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72909.xml.htm"/>
      <w:bookmarkStart w:id="1" w:name="kswkform4_17834729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Cvijic Christine Mikail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NEUROGENE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 W 24TH STREET, 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Neurogene Inc.</w:t>
              </w:r>
            </w:hyperlink>
            <w:r>
              <w:rPr/>
              <w:t xml:space="preserve"> [ </w:t>
            </w:r>
            <w:r>
              <w:rPr>
                <w:rFonts w:ascii="Times;serif" w:hAnsi="Times;serif"/>
                <w:color w:val="0000FF"/>
                <w:sz w:val="24"/>
                <w:shd w:fill="FFFFFF" w:val="clear"/>
              </w:rPr>
              <w:t>NGNE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36.021</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88,240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36.134</w:t>
            </w:r>
            <w:r>
              <w:rPr>
                <w:rFonts w:ascii="Times;serif" w:hAnsi="Times;serif"/>
                <w:color w:val="008000"/>
                <w:position w:val="7"/>
                <w:sz w:val="16"/>
                <w:sz w:val="20"/>
                <w:shd w:fill="FFFFFF" w:val="clear"/>
              </w:rPr>
              <w:t>(4)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84,040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10b5-1 plan adopted by the reporting person on August 18, 2025. Shares sold were held jointly by the reporting person and her spouse, David Cvijic.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$36.00 to $36.035, inclusive. The reporting person undertakes to provide Neurogene Inc. (the "Company"), any securityholder of the Company, or the staff of the Securities and Exchange Commission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(a) 10,635 restricted stock units granted on March 13, 2024 that will vest on March 13, 2027; (b) 13,533 restricted stock units granted on March 26, 2025, which will vest annually in equal installments on March 26, 2027 and March 26, 2028; and (c) 22,000 restricted stock units granted on February 20, 2026, which will vest annually in equal installments on February 20, 2027, February 20, 2028 and February 20, 2029. Following completion of all sales reported on this Form 4, the reporting person no longer holds any shares jointly with her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$36.00 to $36.455, inclusive. The reporting person undertakes to provide the Company, any securityholder of the Company, or the staff of the SEC,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Donna M. Cochener as attorney-in-fact for Christine Mikail Cvijic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3663" TargetMode="External"/><Relationship Id="rId5" Type="http://schemas.openxmlformats.org/officeDocument/2006/relationships/hyperlink" Target="http://www.sec.gov/cgi-bin/browse-edgar?action=getcompany&amp;CIK=00014046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851</Words>
  <Characters>4541</Characters>
  <CharactersWithSpaces>5324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