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66949.xml.htm"/>
      <w:bookmarkStart w:id="1" w:name="kswkform4_1790966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McMinn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NEUROGENE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W 24TH STREET, 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Neurogene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NGNE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25.32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1,345,063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(a) 15,933 restricted stock units that vest annually in equal installments on March 23, 2027 and March 23, 2028; and (b) 25,900 restricted stock units that vest annually in equal installments on February 20, 2027, February 20, 2028 and February 20,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Donna M. Cochener, as attorney-in-fact for Rachel McMinn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302" TargetMode="External"/><Relationship Id="rId5" Type="http://schemas.openxmlformats.org/officeDocument/2006/relationships/hyperlink" Target="http://www.sec.gov/cgi-bin/browse-edgar?action=getcompany&amp;CIK=0001404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3452</Characters>
  <CharactersWithSpaces>4012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