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37"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0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-29845</wp:posOffset>
            </wp:positionV>
            <wp:extent cx="129540" cy="174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74625"/>
                    </a:xfrm>
                    <a:prstGeom prst="rect">
                      <a:avLst/>
                    </a:prstGeom>
                    <a:noFill/>
                  </pic:spPr>
                </pic:pic>
              </a:graphicData>
            </a:graphic>
          </wp:anchor>
        </w:drawing>
      </w:r>
    </w:p>
    <w:p>
      <w:pPr>
        <w:ind w:left="300" w:hanging="236"/>
        <w:spacing w:after="0" w:line="223" w:lineRule="auto"/>
        <w:tabs>
          <w:tab w:leader="none" w:pos="300" w:val="left"/>
        </w:tabs>
        <w:numPr>
          <w:ilvl w:val="0"/>
          <w:numId w:val="1"/>
        </w:numPr>
        <w:rPr>
          <w:rFonts w:ascii="Times New Roman" w:cs="Times New Roman" w:eastAsia="Times New Roman" w:hAnsi="Times New Roman"/>
          <w:sz w:val="14"/>
          <w:szCs w:val="14"/>
          <w:color w:val="0000FF"/>
          <w:highlight w:val="white"/>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6060" w:type="dxa"/>
            <w:vAlign w:val="bottom"/>
          </w:tcPr>
          <w:p>
            <w:pPr>
              <w:jc w:val="center"/>
              <w:ind w:right="484"/>
              <w:spacing w:after="0"/>
              <w:rPr>
                <w:sz w:val="20"/>
                <w:szCs w:val="20"/>
                <w:color w:val="auto"/>
              </w:rPr>
            </w:pPr>
            <w:r>
              <w:rPr>
                <w:rFonts w:ascii="Arial" w:cs="Arial" w:eastAsia="Arial" w:hAnsi="Arial"/>
                <w:sz w:val="19"/>
                <w:szCs w:val="19"/>
                <w:b w:val="1"/>
                <w:bCs w:val="1"/>
                <w:color w:val="auto"/>
                <w:w w:val="98"/>
              </w:rPr>
              <w:t>UNITED STATES SECURITIES AND EXCHANGE COMMISSION</w:t>
            </w:r>
          </w:p>
        </w:tc>
        <w:tc>
          <w:tcPr>
            <w:tcW w:w="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060" w:type="dxa"/>
            <w:vAlign w:val="bottom"/>
            <w:vMerge w:val="restart"/>
          </w:tcPr>
          <w:p>
            <w:pPr>
              <w:jc w:val="center"/>
              <w:ind w:right="464"/>
              <w:spacing w:after="0" w:line="132" w:lineRule="exact"/>
              <w:rPr>
                <w:sz w:val="20"/>
                <w:szCs w:val="20"/>
                <w:color w:val="auto"/>
              </w:rPr>
            </w:pPr>
            <w:r>
              <w:rPr>
                <w:rFonts w:ascii="Arial" w:cs="Arial" w:eastAsia="Arial" w:hAnsi="Arial"/>
                <w:sz w:val="12"/>
                <w:szCs w:val="12"/>
                <w:color w:val="auto"/>
                <w:w w:val="97"/>
              </w:rPr>
              <w:t>Washington, D.C. 20549</w:t>
            </w:r>
          </w:p>
        </w:tc>
        <w:tc>
          <w:tcPr>
            <w:tcW w:w="2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60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42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3"/>
        </w:trPr>
        <w:tc>
          <w:tcPr>
            <w:tcW w:w="60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84"/>
              <w:spacing w:after="0" w:line="168" w:lineRule="exact"/>
              <w:rPr>
                <w:sz w:val="20"/>
                <w:szCs w:val="20"/>
                <w:color w:val="auto"/>
              </w:rPr>
            </w:pPr>
            <w:r>
              <w:rPr>
                <w:rFonts w:ascii="Arial" w:cs="Arial" w:eastAsia="Arial" w:hAnsi="Arial"/>
                <w:sz w:val="19"/>
                <w:szCs w:val="19"/>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60" w:type="dxa"/>
            <w:vAlign w:val="bottom"/>
            <w:vMerge w:val="restart"/>
          </w:tcPr>
          <w:p>
            <w:pPr>
              <w:jc w:val="center"/>
              <w:ind w:right="484"/>
              <w:spacing w:after="0"/>
              <w:rPr>
                <w:sz w:val="20"/>
                <w:szCs w:val="20"/>
                <w:color w:val="auto"/>
              </w:rPr>
            </w:pPr>
            <w:r>
              <w:rPr>
                <w:rFonts w:ascii="Arial" w:cs="Arial" w:eastAsia="Arial" w:hAnsi="Arial"/>
                <w:sz w:val="12"/>
                <w:szCs w:val="12"/>
                <w:color w:val="auto"/>
                <w:w w:val="97"/>
              </w:rPr>
              <w:t>Filed pursuant to Section 16(a) of the Securities Exchange Act of 1934</w:t>
            </w:r>
          </w:p>
        </w:tc>
        <w:tc>
          <w:tcPr>
            <w:tcW w:w="2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60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5125720</wp:posOffset>
            </wp:positionH>
            <wp:positionV relativeFrom="paragraph">
              <wp:posOffset>-570865</wp:posOffset>
            </wp:positionV>
            <wp:extent cx="55245" cy="584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45" cy="58420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-570865</wp:posOffset>
            </wp:positionV>
            <wp:extent cx="55245" cy="5842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420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-1793875</wp:posOffset>
            </wp:positionH>
            <wp:positionV relativeFrom="paragraph">
              <wp:posOffset>18415</wp:posOffset>
            </wp:positionV>
            <wp:extent cx="7005320" cy="9503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5320" cy="950341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220" w:space="580"/>
            <w:col w:w="8280"/>
          </w:cols>
          <w:pgMar w:left="460" w:top="210" w:right="359" w:bottom="0" w:gutter="0" w:footer="0" w:header="0"/>
        </w:sectPr>
      </w:pPr>
    </w:p>
    <w:p>
      <w:pPr>
        <w:spacing w:after="0" w:line="10"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BAKER BROS. ADVISORS LP</w:t>
        </w:r>
      </w:hyperlink>
    </w:p>
    <w:p>
      <w:pPr>
        <w:spacing w:after="0" w:line="267" w:lineRule="exact"/>
        <w:rPr>
          <w:sz w:val="24"/>
          <w:szCs w:val="24"/>
          <w:color w:val="auto"/>
        </w:rPr>
      </w:pPr>
    </w:p>
    <w:tbl>
      <w:tblPr>
        <w:tblLayout w:type="fixed"/>
        <w:tblInd w:w="60" w:type="dxa"/>
        <w:tblCellMar>
          <w:top w:w="0" w:type="dxa"/>
          <w:left w:w="0" w:type="dxa"/>
          <w:bottom w:w="0" w:type="dxa"/>
          <w:right w:w="0" w:type="dxa"/>
        </w:tblCellMar>
      </w:tblPr>
      <w:tr>
        <w:trPr>
          <w:trHeight w:val="154"/>
        </w:trPr>
        <w:tc>
          <w:tcPr>
            <w:tcW w:w="1060" w:type="dxa"/>
            <w:vAlign w:val="bottom"/>
          </w:tcPr>
          <w:p>
            <w:pPr>
              <w:ind w:left="40"/>
              <w:spacing w:after="0"/>
              <w:rPr>
                <w:sz w:val="20"/>
                <w:szCs w:val="20"/>
                <w:color w:val="auto"/>
              </w:rPr>
            </w:pPr>
            <w:r>
              <w:rPr>
                <w:rFonts w:ascii="Arial" w:cs="Arial" w:eastAsia="Arial" w:hAnsi="Arial"/>
                <w:sz w:val="12"/>
                <w:szCs w:val="12"/>
                <w:color w:val="auto"/>
              </w:rPr>
              <w:t>(Last)</w:t>
            </w:r>
          </w:p>
        </w:tc>
        <w:tc>
          <w:tcPr>
            <w:tcW w:w="1000" w:type="dxa"/>
            <w:vAlign w:val="bottom"/>
          </w:tcPr>
          <w:p>
            <w:pPr>
              <w:ind w:left="220"/>
              <w:spacing w:after="0"/>
              <w:rPr>
                <w:sz w:val="20"/>
                <w:szCs w:val="20"/>
                <w:color w:val="auto"/>
              </w:rPr>
            </w:pPr>
            <w:r>
              <w:rPr>
                <w:rFonts w:ascii="Arial" w:cs="Arial" w:eastAsia="Arial" w:hAnsi="Arial"/>
                <w:sz w:val="12"/>
                <w:szCs w:val="12"/>
                <w:color w:val="auto"/>
              </w:rPr>
              <w:t>(First)</w:t>
            </w:r>
          </w:p>
        </w:tc>
        <w:tc>
          <w:tcPr>
            <w:tcW w:w="860" w:type="dxa"/>
            <w:vAlign w:val="bottom"/>
          </w:tcPr>
          <w:p>
            <w:pPr>
              <w:ind w:left="440"/>
              <w:spacing w:after="0"/>
              <w:rPr>
                <w:sz w:val="20"/>
                <w:szCs w:val="20"/>
                <w:color w:val="auto"/>
              </w:rPr>
            </w:pPr>
            <w:r>
              <w:rPr>
                <w:rFonts w:ascii="Arial" w:cs="Arial" w:eastAsia="Arial" w:hAnsi="Arial"/>
                <w:sz w:val="12"/>
                <w:szCs w:val="12"/>
                <w:color w:val="auto"/>
                <w:w w:val="92"/>
              </w:rPr>
              <w:t>(Middle)</w:t>
            </w:r>
          </w:p>
        </w:tc>
      </w:tr>
      <w:tr>
        <w:trPr>
          <w:trHeight w:val="243"/>
        </w:trPr>
        <w:tc>
          <w:tcPr>
            <w:tcW w:w="29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0000FF"/>
              </w:rPr>
              <w:t>860 WASHINGTON STREET, 3RD FLOOR</w:t>
            </w:r>
          </w:p>
        </w:tc>
      </w:tr>
      <w:tr>
        <w:trPr>
          <w:trHeight w:val="438"/>
        </w:trPr>
        <w:tc>
          <w:tcPr>
            <w:tcW w:w="1060" w:type="dxa"/>
            <w:vAlign w:val="bottom"/>
          </w:tcPr>
          <w:p>
            <w:pPr>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7"/>
        </w:trPr>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NEW YORK</w:t>
            </w:r>
          </w:p>
        </w:tc>
        <w:tc>
          <w:tcPr>
            <w:tcW w:w="1000" w:type="dxa"/>
            <w:vAlign w:val="bottom"/>
          </w:tcPr>
          <w:p>
            <w:pPr>
              <w:ind w:left="220"/>
              <w:spacing w:after="0"/>
              <w:rPr>
                <w:sz w:val="20"/>
                <w:szCs w:val="20"/>
                <w:color w:val="auto"/>
              </w:rPr>
            </w:pPr>
            <w:r>
              <w:rPr>
                <w:rFonts w:ascii="Times New Roman" w:cs="Times New Roman" w:eastAsia="Times New Roman" w:hAnsi="Times New Roman"/>
                <w:sz w:val="15"/>
                <w:szCs w:val="15"/>
                <w:color w:val="0000FF"/>
              </w:rPr>
              <w:t>NY</w:t>
            </w:r>
          </w:p>
        </w:tc>
        <w:tc>
          <w:tcPr>
            <w:tcW w:w="860" w:type="dxa"/>
            <w:vAlign w:val="bottom"/>
          </w:tcPr>
          <w:p>
            <w:pPr>
              <w:ind w:left="440"/>
              <w:spacing w:after="0"/>
              <w:rPr>
                <w:sz w:val="20"/>
                <w:szCs w:val="20"/>
                <w:color w:val="auto"/>
              </w:rPr>
            </w:pPr>
            <w:r>
              <w:rPr>
                <w:rFonts w:ascii="Times New Roman" w:cs="Times New Roman" w:eastAsia="Times New Roman" w:hAnsi="Times New Roman"/>
                <w:sz w:val="15"/>
                <w:szCs w:val="15"/>
                <w:color w:val="0000FF"/>
              </w:rPr>
              <w:t>10014</w:t>
            </w:r>
          </w:p>
        </w:tc>
      </w:tr>
      <w:tr>
        <w:trPr>
          <w:trHeight w:val="426"/>
        </w:trPr>
        <w:tc>
          <w:tcPr>
            <w:tcW w:w="1060" w:type="dxa"/>
            <w:vAlign w:val="bottom"/>
          </w:tcPr>
          <w:p>
            <w:pPr>
              <w:ind w:left="40"/>
              <w:spacing w:after="0"/>
              <w:rPr>
                <w:sz w:val="20"/>
                <w:szCs w:val="20"/>
                <w:color w:val="auto"/>
              </w:rPr>
            </w:pPr>
            <w:r>
              <w:rPr>
                <w:rFonts w:ascii="Arial" w:cs="Arial" w:eastAsia="Arial" w:hAnsi="Arial"/>
                <w:sz w:val="12"/>
                <w:szCs w:val="12"/>
                <w:color w:val="auto"/>
              </w:rPr>
              <w:t>(City)</w:t>
            </w:r>
          </w:p>
        </w:tc>
        <w:tc>
          <w:tcPr>
            <w:tcW w:w="1000" w:type="dxa"/>
            <w:vAlign w:val="bottom"/>
          </w:tcPr>
          <w:p>
            <w:pPr>
              <w:ind w:left="220"/>
              <w:spacing w:after="0"/>
              <w:rPr>
                <w:sz w:val="20"/>
                <w:szCs w:val="20"/>
                <w:color w:val="auto"/>
              </w:rPr>
            </w:pPr>
            <w:r>
              <w:rPr>
                <w:rFonts w:ascii="Arial" w:cs="Arial" w:eastAsia="Arial" w:hAnsi="Arial"/>
                <w:sz w:val="12"/>
                <w:szCs w:val="12"/>
                <w:color w:val="auto"/>
              </w:rPr>
              <w:t>(State)</w:t>
            </w:r>
          </w:p>
        </w:tc>
        <w:tc>
          <w:tcPr>
            <w:tcW w:w="860" w:type="dxa"/>
            <w:vAlign w:val="bottom"/>
          </w:tcPr>
          <w:p>
            <w:pPr>
              <w:ind w:left="4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780" w:type="dxa"/>
            <w:vAlign w:val="bottom"/>
            <w:gridSpan w:val="3"/>
          </w:tcPr>
          <w:p>
            <w:pPr>
              <w:spacing w:after="0" w:line="187"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Neurogene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NGNE</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164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2620" w:type="dxa"/>
            <w:vAlign w:val="bottom"/>
          </w:tcPr>
          <w:p>
            <w:pPr>
              <w:spacing w:after="0"/>
              <w:rPr>
                <w:sz w:val="15"/>
                <w:szCs w:val="15"/>
                <w:color w:val="auto"/>
              </w:rPr>
            </w:pPr>
          </w:p>
        </w:tc>
        <w:tc>
          <w:tcPr>
            <w:tcW w:w="1640" w:type="dxa"/>
            <w:vAlign w:val="bottom"/>
          </w:tcPr>
          <w:p>
            <w:pPr>
              <w:ind w:left="260"/>
              <w:spacing w:after="0"/>
              <w:rPr>
                <w:sz w:val="20"/>
                <w:szCs w:val="20"/>
                <w:color w:val="auto"/>
              </w:rPr>
            </w:pPr>
            <w:r>
              <w:rPr>
                <w:rFonts w:ascii="Times New Roman" w:cs="Times New Roman" w:eastAsia="Times New Roman" w:hAnsi="Times New Roman"/>
                <w:sz w:val="15"/>
                <w:szCs w:val="15"/>
                <w:color w:val="0000FF"/>
              </w:rPr>
              <w:t xml:space="preserve">X   </w:t>
            </w:r>
            <w:r>
              <w:rPr>
                <w:rFonts w:ascii="Arial" w:cs="Arial" w:eastAsia="Arial" w:hAnsi="Arial"/>
                <w:sz w:val="11"/>
                <w:szCs w:val="11"/>
                <w:color w:val="000000"/>
              </w:rPr>
              <w:t>Director</w:t>
            </w:r>
          </w:p>
        </w:tc>
        <w:tc>
          <w:tcPr>
            <w:tcW w:w="420" w:type="dxa"/>
            <w:vAlign w:val="bottom"/>
          </w:tcPr>
          <w:p>
            <w:pPr>
              <w:spacing w:after="0"/>
              <w:rPr>
                <w:sz w:val="15"/>
                <w:szCs w:val="15"/>
                <w:color w:val="auto"/>
              </w:rPr>
            </w:pPr>
          </w:p>
        </w:tc>
        <w:tc>
          <w:tcPr>
            <w:tcW w:w="1240" w:type="dxa"/>
            <w:vAlign w:val="bottom"/>
          </w:tcPr>
          <w:p>
            <w:pPr>
              <w:ind w:left="1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40"/>
        </w:trPr>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620" w:type="dxa"/>
            <w:vAlign w:val="bottom"/>
            <w:tcBorders>
              <w:bottom w:val="single" w:sz="8" w:color="2C2C2C"/>
            </w:tcBorders>
          </w:tcPr>
          <w:p>
            <w:pPr>
              <w:spacing w:after="0"/>
              <w:rPr>
                <w:sz w:val="3"/>
                <w:szCs w:val="3"/>
                <w:color w:val="auto"/>
              </w:rPr>
            </w:pPr>
          </w:p>
        </w:tc>
        <w:tc>
          <w:tcPr>
            <w:tcW w:w="164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5"/>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6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164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420" w:type="dxa"/>
            <w:vAlign w:val="bottom"/>
            <w:vMerge w:val="continue"/>
          </w:tcPr>
          <w:p>
            <w:pPr>
              <w:spacing w:after="0"/>
              <w:rPr>
                <w:sz w:val="6"/>
                <w:szCs w:val="6"/>
                <w:color w:val="auto"/>
              </w:rPr>
            </w:pPr>
          </w:p>
        </w:tc>
        <w:tc>
          <w:tcPr>
            <w:tcW w:w="12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84"/>
        </w:trPr>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0000FF"/>
              </w:rPr>
              <w:t>12/18/2023</w:t>
            </w:r>
          </w:p>
        </w:tc>
        <w:tc>
          <w:tcPr>
            <w:tcW w:w="262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220" w:type="dxa"/>
            <w:vAlign w:val="bottom"/>
            <w:gridSpan w:val="3"/>
            <w:vMerge w:val="continue"/>
          </w:tcPr>
          <w:p>
            <w:pPr>
              <w:spacing w:after="0"/>
              <w:rPr>
                <w:sz w:val="9"/>
                <w:szCs w:val="9"/>
                <w:color w:val="auto"/>
              </w:rPr>
            </w:pPr>
          </w:p>
        </w:tc>
        <w:tc>
          <w:tcPr>
            <w:tcW w:w="2620" w:type="dxa"/>
            <w:vAlign w:val="bottom"/>
          </w:tcPr>
          <w:p>
            <w:pPr>
              <w:spacing w:after="0"/>
              <w:rPr>
                <w:sz w:val="9"/>
                <w:szCs w:val="9"/>
                <w:color w:val="auto"/>
              </w:rPr>
            </w:pPr>
          </w:p>
        </w:tc>
        <w:tc>
          <w:tcPr>
            <w:tcW w:w="3300" w:type="dxa"/>
            <w:vAlign w:val="bottom"/>
            <w:gridSpan w:val="3"/>
            <w:vMerge w:val="restart"/>
          </w:tcPr>
          <w:p>
            <w:pPr>
              <w:ind w:left="1040"/>
              <w:spacing w:after="0"/>
              <w:rPr>
                <w:sz w:val="20"/>
                <w:szCs w:val="20"/>
                <w:color w:val="auto"/>
              </w:rPr>
            </w:pPr>
            <w:r>
              <w:rPr>
                <w:rFonts w:ascii="Times New Roman" w:cs="Times New Roman" w:eastAsia="Times New Roman" w:hAnsi="Times New Roman"/>
                <w:sz w:val="15"/>
                <w:szCs w:val="15"/>
                <w:color w:val="0000FF"/>
              </w:rPr>
              <w:t>Former 10% Owner</w:t>
            </w:r>
          </w:p>
        </w:tc>
        <w:tc>
          <w:tcPr>
            <w:tcW w:w="0" w:type="dxa"/>
            <w:vAlign w:val="bottom"/>
          </w:tcPr>
          <w:p>
            <w:pPr>
              <w:spacing w:after="0"/>
              <w:rPr>
                <w:sz w:val="1"/>
                <w:szCs w:val="1"/>
                <w:color w:val="auto"/>
              </w:rPr>
            </w:pPr>
          </w:p>
        </w:tc>
      </w:tr>
      <w:tr>
        <w:trPr>
          <w:trHeight w:val="106"/>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33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300" w:type="dxa"/>
            <w:vAlign w:val="bottom"/>
            <w:gridSpan w:val="3"/>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300" w:type="dxa"/>
            <w:vAlign w:val="bottom"/>
            <w:gridSpan w:val="3"/>
          </w:tcPr>
          <w:p>
            <w:pPr>
              <w:ind w:left="260"/>
              <w:spacing w:after="0"/>
              <w:rPr>
                <w:sz w:val="20"/>
                <w:szCs w:val="20"/>
                <w:color w:val="auto"/>
              </w:rPr>
            </w:pPr>
            <w:r>
              <w:rPr>
                <w:rFonts w:ascii="Times New Roman" w:cs="Times New Roman" w:eastAsia="Times New Roman" w:hAnsi="Times New Roman"/>
                <w:sz w:val="15"/>
                <w:szCs w:val="15"/>
                <w:color w:val="0000FF"/>
              </w:rPr>
              <w:t xml:space="preserve">X   </w:t>
            </w:r>
            <w:r>
              <w:rPr>
                <w:rFonts w:ascii="Arial" w:cs="Arial" w:eastAsia="Arial" w:hAnsi="Arial"/>
                <w:sz w:val="11"/>
                <w:szCs w:val="11"/>
                <w:color w:val="000000"/>
              </w:rPr>
              <w:t>Form filed by More than One Reporting Person</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60"/>
        <w:spacing w:after="0"/>
        <w:rPr>
          <w:sz w:val="20"/>
          <w:szCs w:val="20"/>
          <w:color w:val="auto"/>
        </w:rPr>
      </w:pPr>
      <w:r>
        <w:rPr>
          <w:rFonts w:ascii="Arial" w:cs="Arial" w:eastAsia="Arial" w:hAnsi="Arial"/>
          <w:sz w:val="19"/>
          <w:szCs w:val="19"/>
          <w:color w:val="auto"/>
        </w:rPr>
        <w:t>Rule 10b5-1(c) Transaction Indication</w:t>
      </w:r>
    </w:p>
    <w:p>
      <w:pPr>
        <w:spacing w:after="0" w:line="192" w:lineRule="exact"/>
        <w:rPr>
          <w:sz w:val="24"/>
          <w:szCs w:val="24"/>
          <w:color w:val="auto"/>
        </w:rPr>
      </w:pPr>
    </w:p>
    <w:p>
      <w:pPr>
        <w:ind w:left="300" w:right="7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2" w:lineRule="exact"/>
        <w:rPr>
          <w:sz w:val="24"/>
          <w:szCs w:val="24"/>
          <w:color w:val="auto"/>
        </w:rPr>
      </w:pPr>
    </w:p>
    <w:p>
      <w:pPr>
        <w:sectPr>
          <w:pgSz w:w="11900" w:h="16838" w:orient="portrait"/>
          <w:cols w:equalWidth="0" w:num="2">
            <w:col w:w="3120" w:space="720"/>
            <w:col w:w="7240"/>
          </w:cols>
          <w:pgMar w:left="460" w:top="210" w:right="359" w:bottom="0" w:gutter="0" w:footer="0" w:header="0"/>
          <w:type w:val="continuous"/>
        </w:sectPr>
      </w:pPr>
    </w:p>
    <w:p>
      <w:pPr>
        <w:jc w:val="center"/>
        <w:ind w:right="1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34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40" w:type="dxa"/>
            <w:vAlign w:val="bottom"/>
          </w:tcPr>
          <w:p>
            <w:pPr>
              <w:spacing w:after="0"/>
              <w:rPr>
                <w:sz w:val="12"/>
                <w:szCs w:val="12"/>
                <w:color w:val="auto"/>
              </w:rPr>
            </w:pPr>
          </w:p>
        </w:tc>
        <w:tc>
          <w:tcPr>
            <w:tcW w:w="1520" w:type="dxa"/>
            <w:vAlign w:val="bottom"/>
            <w:gridSpan w:val="3"/>
          </w:tcPr>
          <w:p>
            <w:pPr>
              <w:ind w:left="62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5"/>
          </w:tcPr>
          <w:p>
            <w:pPr>
              <w:ind w:left="100"/>
              <w:spacing w:after="0"/>
              <w:rPr>
                <w:sz w:val="20"/>
                <w:szCs w:val="20"/>
                <w:color w:val="auto"/>
              </w:rPr>
            </w:pPr>
            <w:r>
              <w:rPr>
                <w:rFonts w:ascii="Arial" w:cs="Arial" w:eastAsia="Arial" w:hAnsi="Arial"/>
                <w:sz w:val="11"/>
                <w:szCs w:val="11"/>
                <w:b w:val="1"/>
                <w:bCs w:val="1"/>
                <w:color w:val="auto"/>
              </w:rPr>
              <w:t>2A. Deemed</w:t>
            </w:r>
          </w:p>
        </w:tc>
        <w:tc>
          <w:tcPr>
            <w:tcW w:w="180" w:type="dxa"/>
            <w:vAlign w:val="bottom"/>
          </w:tcPr>
          <w:p>
            <w:pPr>
              <w:spacing w:after="0"/>
              <w:rPr>
                <w:sz w:val="12"/>
                <w:szCs w:val="12"/>
                <w:color w:val="auto"/>
              </w:rPr>
            </w:pPr>
          </w:p>
        </w:tc>
        <w:tc>
          <w:tcPr>
            <w:tcW w:w="50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60" w:type="dxa"/>
            <w:vAlign w:val="bottom"/>
          </w:tcPr>
          <w:p>
            <w:pPr>
              <w:spacing w:after="0"/>
              <w:rPr>
                <w:sz w:val="12"/>
                <w:szCs w:val="12"/>
                <w:color w:val="auto"/>
              </w:rPr>
            </w:pPr>
          </w:p>
        </w:tc>
        <w:tc>
          <w:tcPr>
            <w:tcW w:w="1780" w:type="dxa"/>
            <w:vAlign w:val="bottom"/>
            <w:gridSpan w:val="6"/>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1340" w:type="dxa"/>
            <w:vAlign w:val="bottom"/>
            <w:gridSpan w:val="3"/>
          </w:tcPr>
          <w:p>
            <w:pPr>
              <w:ind w:left="100"/>
              <w:spacing w:after="0"/>
              <w:rPr>
                <w:sz w:val="20"/>
                <w:szCs w:val="20"/>
                <w:color w:val="auto"/>
              </w:rPr>
            </w:pPr>
            <w:r>
              <w:rPr>
                <w:rFonts w:ascii="Arial" w:cs="Arial" w:eastAsia="Arial" w:hAnsi="Arial"/>
                <w:sz w:val="11"/>
                <w:szCs w:val="11"/>
                <w:b w:val="1"/>
                <w:bCs w:val="1"/>
                <w:color w:val="auto"/>
              </w:rPr>
              <w:t>7. Nature of Indirect</w:t>
            </w: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gridSpan w:val="3"/>
          </w:tcPr>
          <w:p>
            <w:pPr>
              <w:ind w:left="620"/>
              <w:spacing w:after="0" w:line="117" w:lineRule="exact"/>
              <w:rPr>
                <w:sz w:val="20"/>
                <w:szCs w:val="20"/>
                <w:color w:val="auto"/>
              </w:rPr>
            </w:pPr>
            <w:r>
              <w:rPr>
                <w:rFonts w:ascii="Arial" w:cs="Arial" w:eastAsia="Arial" w:hAnsi="Arial"/>
                <w:sz w:val="11"/>
                <w:szCs w:val="11"/>
                <w:b w:val="1"/>
                <w:bCs w:val="1"/>
                <w:color w:val="auto"/>
              </w:rPr>
              <w:t>Date</w:t>
            </w:r>
          </w:p>
        </w:tc>
        <w:tc>
          <w:tcPr>
            <w:tcW w:w="980" w:type="dxa"/>
            <w:vAlign w:val="bottom"/>
            <w:gridSpan w:val="6"/>
          </w:tcPr>
          <w:p>
            <w:pPr>
              <w:ind w:left="100"/>
              <w:spacing w:after="0" w:line="117"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Transaction</w:t>
            </w:r>
          </w:p>
        </w:tc>
        <w:tc>
          <w:tcPr>
            <w:tcW w:w="1780" w:type="dxa"/>
            <w:vAlign w:val="bottom"/>
            <w:gridSpan w:val="6"/>
          </w:tcPr>
          <w:p>
            <w:pPr>
              <w:ind w:left="100"/>
              <w:spacing w:after="0" w:line="117" w:lineRule="exact"/>
              <w:rPr>
                <w:sz w:val="20"/>
                <w:szCs w:val="20"/>
                <w:color w:val="auto"/>
              </w:rPr>
            </w:pPr>
            <w:r>
              <w:rPr>
                <w:rFonts w:ascii="Arial" w:cs="Arial" w:eastAsia="Arial" w:hAnsi="Arial"/>
                <w:sz w:val="11"/>
                <w:szCs w:val="11"/>
                <w:b w:val="1"/>
                <w:bCs w:val="1"/>
                <w:color w:val="auto"/>
                <w:w w:val="95"/>
              </w:rPr>
              <w:t>Disposed Of (D) (Instr. 3, 4 and 5)</w:t>
            </w:r>
          </w:p>
        </w:tc>
        <w:tc>
          <w:tcPr>
            <w:tcW w:w="120" w:type="dxa"/>
            <w:vAlign w:val="bottom"/>
          </w:tcPr>
          <w:p>
            <w:pPr>
              <w:spacing w:after="0"/>
              <w:rPr>
                <w:sz w:val="10"/>
                <w:szCs w:val="10"/>
                <w:color w:val="auto"/>
              </w:rPr>
            </w:pPr>
          </w:p>
        </w:tc>
        <w:tc>
          <w:tcPr>
            <w:tcW w:w="11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Securities</w:t>
            </w:r>
          </w:p>
        </w:tc>
        <w:tc>
          <w:tcPr>
            <w:tcW w:w="840" w:type="dxa"/>
            <w:vAlign w:val="bottom"/>
          </w:tcPr>
          <w:p>
            <w:pPr>
              <w:ind w:left="20"/>
              <w:spacing w:after="0" w:line="117" w:lineRule="exact"/>
              <w:rPr>
                <w:sz w:val="20"/>
                <w:szCs w:val="20"/>
                <w:color w:val="auto"/>
              </w:rPr>
            </w:pPr>
            <w:r>
              <w:rPr>
                <w:rFonts w:ascii="Arial" w:cs="Arial" w:eastAsia="Arial" w:hAnsi="Arial"/>
                <w:sz w:val="11"/>
                <w:szCs w:val="11"/>
                <w:b w:val="1"/>
                <w:bCs w:val="1"/>
                <w:color w:val="auto"/>
                <w:w w:val="95"/>
              </w:rPr>
              <w:t>Form: Direct (D)</w:t>
            </w:r>
          </w:p>
        </w:tc>
        <w:tc>
          <w:tcPr>
            <w:tcW w:w="1340" w:type="dxa"/>
            <w:vAlign w:val="bottom"/>
            <w:gridSpan w:val="3"/>
          </w:tcPr>
          <w:p>
            <w:pPr>
              <w:ind w:left="100"/>
              <w:spacing w:after="0" w:line="117"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gridSpan w:val="3"/>
          </w:tcPr>
          <w:p>
            <w:pPr>
              <w:ind w:left="620"/>
              <w:spacing w:after="0" w:line="117" w:lineRule="exact"/>
              <w:rPr>
                <w:sz w:val="20"/>
                <w:szCs w:val="20"/>
                <w:color w:val="auto"/>
              </w:rPr>
            </w:pPr>
            <w:r>
              <w:rPr>
                <w:rFonts w:ascii="Arial" w:cs="Arial" w:eastAsia="Arial" w:hAnsi="Arial"/>
                <w:sz w:val="11"/>
                <w:szCs w:val="11"/>
                <w:b w:val="1"/>
                <w:bCs w:val="1"/>
                <w:color w:val="auto"/>
                <w:w w:val="97"/>
              </w:rPr>
              <w:t>(Month/Day/Year)</w:t>
            </w:r>
          </w:p>
        </w:tc>
        <w:tc>
          <w:tcPr>
            <w:tcW w:w="560" w:type="dxa"/>
            <w:vAlign w:val="bottom"/>
            <w:gridSpan w:val="4"/>
          </w:tcPr>
          <w:p>
            <w:pPr>
              <w:ind w:left="100"/>
              <w:spacing w:after="0" w:line="117" w:lineRule="exact"/>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Code (Instr.</w:t>
            </w: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Beneficially Owned</w:t>
            </w:r>
          </w:p>
        </w:tc>
        <w:tc>
          <w:tcPr>
            <w:tcW w:w="84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or Indirect (I)</w:t>
            </w:r>
          </w:p>
        </w:tc>
        <w:tc>
          <w:tcPr>
            <w:tcW w:w="1340" w:type="dxa"/>
            <w:vAlign w:val="bottom"/>
            <w:gridSpan w:val="3"/>
          </w:tcPr>
          <w:p>
            <w:pPr>
              <w:ind w:left="100"/>
              <w:spacing w:after="0" w:line="117" w:lineRule="exact"/>
              <w:rPr>
                <w:sz w:val="20"/>
                <w:szCs w:val="20"/>
                <w:color w:val="auto"/>
              </w:rPr>
            </w:pPr>
            <w:r>
              <w:rPr>
                <w:rFonts w:ascii="Arial" w:cs="Arial" w:eastAsia="Arial" w:hAnsi="Arial"/>
                <w:sz w:val="11"/>
                <w:szCs w:val="11"/>
                <w:b w:val="1"/>
                <w:bCs w:val="1"/>
                <w:color w:val="auto"/>
              </w:rPr>
              <w:t>Ownership (Instr. 4)</w:t>
            </w: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gridSpan w:val="6"/>
          </w:tcPr>
          <w:p>
            <w:pPr>
              <w:ind w:left="100"/>
              <w:spacing w:after="0" w:line="117" w:lineRule="exact"/>
              <w:rPr>
                <w:sz w:val="20"/>
                <w:szCs w:val="20"/>
                <w:color w:val="auto"/>
              </w:rPr>
            </w:pPr>
            <w:r>
              <w:rPr>
                <w:rFonts w:ascii="Arial" w:cs="Arial" w:eastAsia="Arial" w:hAnsi="Arial"/>
                <w:sz w:val="11"/>
                <w:szCs w:val="11"/>
                <w:b w:val="1"/>
                <w:bCs w:val="1"/>
                <w:color w:val="auto"/>
                <w:w w:val="95"/>
              </w:rPr>
              <w:t>(Month/Day/Year)</w:t>
            </w:r>
          </w:p>
        </w:tc>
        <w:tc>
          <w:tcPr>
            <w:tcW w:w="500" w:type="dxa"/>
            <w:vAlign w:val="bottom"/>
            <w:gridSpan w:val="2"/>
          </w:tcPr>
          <w:p>
            <w:pPr>
              <w:ind w:left="100"/>
              <w:spacing w:after="0" w:line="117" w:lineRule="exact"/>
              <w:rPr>
                <w:sz w:val="20"/>
                <w:szCs w:val="20"/>
                <w:color w:val="auto"/>
              </w:rPr>
            </w:pPr>
            <w:r>
              <w:rPr>
                <w:rFonts w:ascii="Arial" w:cs="Arial" w:eastAsia="Arial" w:hAnsi="Arial"/>
                <w:sz w:val="11"/>
                <w:szCs w:val="11"/>
                <w:b w:val="1"/>
                <w:bCs w:val="1"/>
                <w:color w:val="auto"/>
              </w:rPr>
              <w:t>8)</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Following Reported</w:t>
            </w:r>
          </w:p>
        </w:tc>
        <w:tc>
          <w:tcPr>
            <w:tcW w:w="84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(Instr. 4)</w:t>
            </w: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gridSpan w:val="2"/>
            <w:vMerge w:val="restart"/>
          </w:tcPr>
          <w:p>
            <w:pPr>
              <w:ind w:left="60"/>
              <w:spacing w:after="0" w:line="117" w:lineRule="exact"/>
              <w:rPr>
                <w:sz w:val="20"/>
                <w:szCs w:val="20"/>
                <w:color w:val="auto"/>
              </w:rPr>
            </w:pPr>
            <w:r>
              <w:rPr>
                <w:rFonts w:ascii="Arial" w:cs="Arial" w:eastAsia="Arial" w:hAnsi="Arial"/>
                <w:sz w:val="11"/>
                <w:szCs w:val="11"/>
                <w:b w:val="1"/>
                <w:bCs w:val="1"/>
                <w:color w:val="auto"/>
              </w:rPr>
              <w:t>Transaction(s)</w:t>
            </w:r>
          </w:p>
        </w:tc>
        <w:tc>
          <w:tcPr>
            <w:tcW w:w="8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2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rPr>
              <w:t>(A) or</w:t>
            </w:r>
          </w:p>
        </w:tc>
        <w:tc>
          <w:tcPr>
            <w:tcW w:w="5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0"/>
                <w:szCs w:val="10"/>
                <w:color w:val="auto"/>
              </w:rPr>
            </w:pPr>
          </w:p>
        </w:tc>
        <w:tc>
          <w:tcPr>
            <w:tcW w:w="11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(Instr. 3 and 4)</w:t>
            </w:r>
          </w:p>
        </w:tc>
        <w:tc>
          <w:tcPr>
            <w:tcW w:w="8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8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1"/>
              </w:rPr>
              <w:t>(D)</w:t>
            </w:r>
          </w:p>
        </w:tc>
        <w:tc>
          <w:tcPr>
            <w:tcW w:w="24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134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15"/>
                <w:szCs w:val="15"/>
                <w:color w:val="0000FF"/>
                <w:w w:val="97"/>
              </w:rPr>
              <w:t>113</w:t>
            </w:r>
          </w:p>
        </w:tc>
        <w:tc>
          <w:tcPr>
            <w:tcW w:w="840" w:type="dxa"/>
            <w:vAlign w:val="bottom"/>
            <w:tcBorders>
              <w:bottom w:val="single" w:sz="8" w:color="2C2C2C"/>
            </w:tcBorders>
          </w:tcPr>
          <w:p>
            <w:pPr>
              <w:ind w:left="140"/>
              <w:spacing w:after="0" w:line="281" w:lineRule="exact"/>
              <w:rPr>
                <w:sz w:val="20"/>
                <w:szCs w:val="20"/>
                <w:color w:val="auto"/>
              </w:rPr>
            </w:pPr>
            <w:r>
              <w:rPr>
                <w:rFonts w:ascii="Times New Roman" w:cs="Times New Roman" w:eastAsia="Times New Roman" w:hAnsi="Times New Roman"/>
                <w:sz w:val="30"/>
                <w:szCs w:val="30"/>
                <w:color w:val="0000FF"/>
                <w:vertAlign w:val="subscript"/>
              </w:rPr>
              <w:t>D</w:t>
            </w:r>
            <w:r>
              <w:rPr>
                <w:rFonts w:ascii="Times New Roman" w:cs="Times New Roman" w:eastAsia="Times New Roman" w:hAnsi="Times New Roman"/>
                <w:sz w:val="10"/>
                <w:szCs w:val="10"/>
                <w:color w:val="008000"/>
              </w:rPr>
              <w:t>(1)(2)(3)(4)</w:t>
            </w:r>
          </w:p>
        </w:tc>
        <w:tc>
          <w:tcPr>
            <w:tcW w:w="12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34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15"/>
                <w:szCs w:val="15"/>
                <w:color w:val="0000FF"/>
                <w:w w:val="97"/>
              </w:rPr>
              <w:t>113</w:t>
            </w:r>
          </w:p>
        </w:tc>
        <w:tc>
          <w:tcPr>
            <w:tcW w:w="840" w:type="dxa"/>
            <w:vAlign w:val="bottom"/>
            <w:tcBorders>
              <w:bottom w:val="single" w:sz="8" w:color="2C2C2C"/>
            </w:tcBorders>
          </w:tcPr>
          <w:p>
            <w:pPr>
              <w:ind w:left="200"/>
              <w:spacing w:after="0" w:line="281" w:lineRule="exact"/>
              <w:rPr>
                <w:sz w:val="20"/>
                <w:szCs w:val="20"/>
                <w:color w:val="auto"/>
              </w:rPr>
            </w:pPr>
            <w:r>
              <w:rPr>
                <w:rFonts w:ascii="Times New Roman" w:cs="Times New Roman" w:eastAsia="Times New Roman" w:hAnsi="Times New Roman"/>
                <w:sz w:val="30"/>
                <w:szCs w:val="30"/>
                <w:color w:val="0000FF"/>
                <w:vertAlign w:val="subscript"/>
              </w:rPr>
              <w:t>D</w:t>
            </w:r>
            <w:r>
              <w:rPr>
                <w:rFonts w:ascii="Times New Roman" w:cs="Times New Roman" w:eastAsia="Times New Roman" w:hAnsi="Times New Roman"/>
                <w:sz w:val="10"/>
                <w:szCs w:val="10"/>
                <w:color w:val="008000"/>
              </w:rPr>
              <w:t>(1)(2)(5)</w:t>
            </w:r>
          </w:p>
        </w:tc>
        <w:tc>
          <w:tcPr>
            <w:tcW w:w="12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340" w:type="dxa"/>
            <w:vAlign w:val="bottom"/>
            <w:gridSpan w:val="5"/>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3"/>
            <w:vMerge w:val="restart"/>
          </w:tcPr>
          <w:p>
            <w:pPr>
              <w:jc w:val="center"/>
              <w:ind w:left="46"/>
              <w:spacing w:after="0"/>
              <w:rPr>
                <w:sz w:val="20"/>
                <w:szCs w:val="20"/>
                <w:color w:val="auto"/>
              </w:rPr>
            </w:pPr>
            <w:r>
              <w:rPr>
                <w:rFonts w:ascii="Times New Roman" w:cs="Times New Roman" w:eastAsia="Times New Roman" w:hAnsi="Times New Roman"/>
                <w:sz w:val="15"/>
                <w:szCs w:val="15"/>
                <w:color w:val="0000FF"/>
              </w:rPr>
              <w:t>38,968</w:t>
            </w:r>
          </w:p>
        </w:tc>
        <w:tc>
          <w:tcPr>
            <w:tcW w:w="840" w:type="dxa"/>
            <w:vAlign w:val="bottom"/>
            <w:vMerge w:val="restart"/>
          </w:tcPr>
          <w:p>
            <w:pPr>
              <w:ind w:left="400"/>
              <w:spacing w:after="0"/>
              <w:rPr>
                <w:sz w:val="20"/>
                <w:szCs w:val="20"/>
                <w:color w:val="auto"/>
              </w:rPr>
            </w:pPr>
            <w:r>
              <w:rPr>
                <w:rFonts w:ascii="Times New Roman" w:cs="Times New Roman" w:eastAsia="Times New Roman" w:hAnsi="Times New Roman"/>
                <w:sz w:val="15"/>
                <w:szCs w:val="15"/>
                <w:color w:val="0000FF"/>
              </w:rPr>
              <w:t>I</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(2)</w:t>
            </w:r>
          </w:p>
        </w:tc>
        <w:tc>
          <w:tcPr>
            <w:tcW w:w="0" w:type="dxa"/>
            <w:vAlign w:val="bottom"/>
          </w:tcPr>
          <w:p>
            <w:pPr>
              <w:spacing w:after="0"/>
              <w:rPr>
                <w:sz w:val="1"/>
                <w:szCs w:val="1"/>
                <w:color w:val="auto"/>
              </w:rPr>
            </w:pPr>
          </w:p>
        </w:tc>
      </w:tr>
      <w:tr>
        <w:trPr>
          <w:trHeight w:val="73"/>
        </w:trPr>
        <w:tc>
          <w:tcPr>
            <w:tcW w:w="1340" w:type="dxa"/>
            <w:vAlign w:val="bottom"/>
            <w:gridSpan w:val="5"/>
            <w:vMerge w:val="continue"/>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008000"/>
              </w:rPr>
              <w:t>(4)(6)(7)</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1340" w:type="dxa"/>
            <w:vAlign w:val="bottom"/>
            <w:gridSpan w:val="5"/>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3"/>
            <w:vMerge w:val="restart"/>
          </w:tcPr>
          <w:p>
            <w:pPr>
              <w:jc w:val="center"/>
              <w:ind w:left="46"/>
              <w:spacing w:after="0"/>
              <w:rPr>
                <w:sz w:val="20"/>
                <w:szCs w:val="20"/>
                <w:color w:val="auto"/>
              </w:rPr>
            </w:pPr>
            <w:r>
              <w:rPr>
                <w:rFonts w:ascii="Times New Roman" w:cs="Times New Roman" w:eastAsia="Times New Roman" w:hAnsi="Times New Roman"/>
                <w:sz w:val="15"/>
                <w:szCs w:val="15"/>
                <w:color w:val="0000FF"/>
              </w:rPr>
              <w:t>414,547</w:t>
            </w:r>
          </w:p>
        </w:tc>
        <w:tc>
          <w:tcPr>
            <w:tcW w:w="840" w:type="dxa"/>
            <w:vAlign w:val="bottom"/>
            <w:vMerge w:val="restart"/>
          </w:tcPr>
          <w:p>
            <w:pPr>
              <w:ind w:left="400"/>
              <w:spacing w:after="0"/>
              <w:rPr>
                <w:sz w:val="20"/>
                <w:szCs w:val="20"/>
                <w:color w:val="auto"/>
              </w:rPr>
            </w:pPr>
            <w:r>
              <w:rPr>
                <w:rFonts w:ascii="Times New Roman" w:cs="Times New Roman" w:eastAsia="Times New Roman" w:hAnsi="Times New Roman"/>
                <w:sz w:val="15"/>
                <w:szCs w:val="15"/>
                <w:color w:val="0000FF"/>
              </w:rPr>
              <w:t>I</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(2)</w:t>
            </w:r>
          </w:p>
        </w:tc>
        <w:tc>
          <w:tcPr>
            <w:tcW w:w="0" w:type="dxa"/>
            <w:vAlign w:val="bottom"/>
          </w:tcPr>
          <w:p>
            <w:pPr>
              <w:spacing w:after="0"/>
              <w:rPr>
                <w:sz w:val="1"/>
                <w:szCs w:val="1"/>
                <w:color w:val="auto"/>
              </w:rPr>
            </w:pPr>
          </w:p>
        </w:tc>
      </w:tr>
      <w:tr>
        <w:trPr>
          <w:trHeight w:val="73"/>
        </w:trPr>
        <w:tc>
          <w:tcPr>
            <w:tcW w:w="1340" w:type="dxa"/>
            <w:vAlign w:val="bottom"/>
            <w:gridSpan w:val="5"/>
            <w:vMerge w:val="continue"/>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008000"/>
              </w:rPr>
              <w:t>(6)(7)(8)</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3"/>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4"/>
          </w:tcPr>
          <w:p>
            <w:pPr>
              <w:spacing w:after="0"/>
              <w:rPr>
                <w:sz w:val="9"/>
                <w:szCs w:val="9"/>
                <w:color w:val="auto"/>
              </w:rPr>
            </w:pPr>
          </w:p>
        </w:tc>
        <w:tc>
          <w:tcPr>
            <w:tcW w:w="2440" w:type="dxa"/>
            <w:vAlign w:val="bottom"/>
            <w:tcBorders>
              <w:bottom w:val="single" w:sz="8" w:color="2C2C2C"/>
            </w:tcBorders>
            <w:gridSpan w:val="7"/>
          </w:tcPr>
          <w:p>
            <w:pPr>
              <w:spacing w:after="0"/>
              <w:rPr>
                <w:sz w:val="9"/>
                <w:szCs w:val="9"/>
                <w:color w:val="auto"/>
              </w:rPr>
            </w:pPr>
          </w:p>
        </w:tc>
        <w:tc>
          <w:tcPr>
            <w:tcW w:w="180" w:type="dxa"/>
            <w:vAlign w:val="bottom"/>
            <w:tcBorders>
              <w:bottom w:val="single" w:sz="8" w:color="2C2C2C"/>
            </w:tcBorders>
            <w:gridSpan w:val="2"/>
          </w:tcPr>
          <w:p>
            <w:pPr>
              <w:spacing w:after="0"/>
              <w:rPr>
                <w:sz w:val="9"/>
                <w:szCs w:val="9"/>
                <w:color w:val="auto"/>
              </w:rPr>
            </w:pPr>
          </w:p>
        </w:tc>
        <w:tc>
          <w:tcPr>
            <w:tcW w:w="1160" w:type="dxa"/>
            <w:vAlign w:val="bottom"/>
            <w:tcBorders>
              <w:bottom w:val="single" w:sz="8" w:color="2C2C2C"/>
            </w:tcBorders>
            <w:gridSpan w:val="2"/>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2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320" w:type="dxa"/>
            <w:vAlign w:val="bottom"/>
            <w:gridSpan w:val="21"/>
          </w:tcPr>
          <w:p>
            <w:pPr>
              <w:ind w:left="22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8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0" w:type="dxa"/>
            <w:vAlign w:val="bottom"/>
            <w:gridSpan w:val="18"/>
          </w:tcPr>
          <w:p>
            <w:pPr>
              <w:ind w:left="8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5"/>
          </w:tcPr>
          <w:p>
            <w:pPr>
              <w:spacing w:after="0"/>
              <w:rPr>
                <w:sz w:val="2"/>
                <w:szCs w:val="2"/>
                <w:color w:val="auto"/>
              </w:rPr>
            </w:pPr>
          </w:p>
        </w:tc>
        <w:tc>
          <w:tcPr>
            <w:tcW w:w="13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3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0" w:type="dxa"/>
            <w:vAlign w:val="bottom"/>
            <w:gridSpan w:val="5"/>
          </w:tcPr>
          <w:p>
            <w:pPr>
              <w:ind w:left="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w w:val="98"/>
              </w:rPr>
              <w:t>8. Price of</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w w:val="92"/>
              </w:rPr>
              <w:t>9. Number of</w:t>
            </w:r>
          </w:p>
        </w:tc>
        <w:tc>
          <w:tcPr>
            <w:tcW w:w="840" w:type="dxa"/>
            <w:vAlign w:val="bottom"/>
          </w:tcPr>
          <w:p>
            <w:pPr>
              <w:ind w:left="200"/>
              <w:spacing w:after="0"/>
              <w:rPr>
                <w:sz w:val="20"/>
                <w:szCs w:val="20"/>
                <w:color w:val="auto"/>
              </w:rPr>
            </w:pPr>
            <w:r>
              <w:rPr>
                <w:rFonts w:ascii="Arial" w:cs="Arial" w:eastAsia="Arial" w:hAnsi="Arial"/>
                <w:sz w:val="11"/>
                <w:szCs w:val="11"/>
                <w:b w:val="1"/>
                <w:bCs w:val="1"/>
                <w:color w:val="auto"/>
              </w:rPr>
              <w:t>10.</w:t>
            </w:r>
          </w:p>
        </w:tc>
        <w:tc>
          <w:tcPr>
            <w:tcW w:w="134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 of Indirect</w:t>
            </w: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17"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Transaction</w:t>
            </w:r>
          </w:p>
        </w:tc>
        <w:tc>
          <w:tcPr>
            <w:tcW w:w="560" w:type="dxa"/>
            <w:vAlign w:val="bottom"/>
            <w:gridSpan w:val="4"/>
          </w:tcPr>
          <w:p>
            <w:pPr>
              <w:ind w:left="20"/>
              <w:spacing w:after="0" w:line="117" w:lineRule="exact"/>
              <w:rPr>
                <w:sz w:val="20"/>
                <w:szCs w:val="20"/>
                <w:color w:val="auto"/>
              </w:rPr>
            </w:pPr>
            <w:r>
              <w:rPr>
                <w:rFonts w:ascii="Arial" w:cs="Arial" w:eastAsia="Arial" w:hAnsi="Arial"/>
                <w:sz w:val="11"/>
                <w:szCs w:val="11"/>
                <w:b w:val="1"/>
                <w:bCs w:val="1"/>
                <w:color w:val="auto"/>
                <w:w w:val="98"/>
              </w:rPr>
              <w:t>Derivative</w:t>
            </w:r>
          </w:p>
        </w:tc>
        <w:tc>
          <w:tcPr>
            <w:tcW w:w="240" w:type="dxa"/>
            <w:vAlign w:val="bottom"/>
          </w:tcPr>
          <w:p>
            <w:pPr>
              <w:spacing w:after="0"/>
              <w:rPr>
                <w:sz w:val="10"/>
                <w:szCs w:val="10"/>
                <w:color w:val="auto"/>
              </w:rPr>
            </w:pPr>
          </w:p>
        </w:tc>
        <w:tc>
          <w:tcPr>
            <w:tcW w:w="94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Expiration Date</w:t>
            </w:r>
          </w:p>
        </w:tc>
        <w:tc>
          <w:tcPr>
            <w:tcW w:w="420" w:type="dxa"/>
            <w:vAlign w:val="bottom"/>
          </w:tcPr>
          <w:p>
            <w:pPr>
              <w:spacing w:after="0"/>
              <w:rPr>
                <w:sz w:val="10"/>
                <w:szCs w:val="10"/>
                <w:color w:val="auto"/>
              </w:rPr>
            </w:pPr>
          </w:p>
        </w:tc>
        <w:tc>
          <w:tcPr>
            <w:tcW w:w="1360" w:type="dxa"/>
            <w:vAlign w:val="bottom"/>
            <w:gridSpan w:val="5"/>
          </w:tcPr>
          <w:p>
            <w:pPr>
              <w:ind w:left="60"/>
              <w:spacing w:after="0" w:line="117" w:lineRule="exact"/>
              <w:rPr>
                <w:sz w:val="20"/>
                <w:szCs w:val="20"/>
                <w:color w:val="auto"/>
              </w:rPr>
            </w:pPr>
            <w:r>
              <w:rPr>
                <w:rFonts w:ascii="Arial" w:cs="Arial" w:eastAsia="Arial" w:hAnsi="Arial"/>
                <w:sz w:val="11"/>
                <w:szCs w:val="11"/>
                <w:b w:val="1"/>
                <w:bCs w:val="1"/>
                <w:color w:val="auto"/>
              </w:rPr>
              <w:t>Securities Underlying</w:t>
            </w:r>
          </w:p>
        </w:tc>
        <w:tc>
          <w:tcPr>
            <w:tcW w:w="5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w w:val="98"/>
              </w:rPr>
              <w:t>Derivative</w:t>
            </w:r>
          </w:p>
        </w:tc>
        <w:tc>
          <w:tcPr>
            <w:tcW w:w="74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derivative</w:t>
            </w:r>
          </w:p>
        </w:tc>
        <w:tc>
          <w:tcPr>
            <w:tcW w:w="840" w:type="dxa"/>
            <w:vAlign w:val="bottom"/>
          </w:tcPr>
          <w:p>
            <w:pPr>
              <w:ind w:left="200"/>
              <w:spacing w:after="0" w:line="117" w:lineRule="exact"/>
              <w:rPr>
                <w:sz w:val="20"/>
                <w:szCs w:val="20"/>
                <w:color w:val="auto"/>
              </w:rPr>
            </w:pPr>
            <w:r>
              <w:rPr>
                <w:rFonts w:ascii="Arial" w:cs="Arial" w:eastAsia="Arial" w:hAnsi="Arial"/>
                <w:sz w:val="11"/>
                <w:szCs w:val="11"/>
                <w:b w:val="1"/>
                <w:bCs w:val="1"/>
                <w:color w:val="auto"/>
              </w:rPr>
              <w:t>Ownership</w:t>
            </w:r>
          </w:p>
        </w:tc>
        <w:tc>
          <w:tcPr>
            <w:tcW w:w="1340" w:type="dxa"/>
            <w:vAlign w:val="bottom"/>
            <w:tcBorders>
              <w:right w:val="single" w:sz="8" w:color="2C2C2C"/>
            </w:tcBorders>
            <w:gridSpan w:val="3"/>
          </w:tcPr>
          <w:p>
            <w:pPr>
              <w:ind w:left="20"/>
              <w:spacing w:after="0" w:line="117" w:lineRule="exact"/>
              <w:rPr>
                <w:sz w:val="20"/>
                <w:szCs w:val="20"/>
                <w:color w:val="auto"/>
              </w:rPr>
            </w:pPr>
            <w:r>
              <w:rPr>
                <w:rFonts w:ascii="Arial" w:cs="Arial" w:eastAsia="Arial" w:hAnsi="Arial"/>
                <w:sz w:val="11"/>
                <w:szCs w:val="11"/>
                <w:b w:val="1"/>
                <w:bCs w:val="1"/>
                <w:color w:val="auto"/>
              </w:rPr>
              <w:t>Beneficial Ownership</w:t>
            </w: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7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5"/>
              </w:rPr>
              <w:t>(Month/Day/Year)</w:t>
            </w:r>
          </w:p>
        </w:tc>
        <w:tc>
          <w:tcPr>
            <w:tcW w:w="1020" w:type="dxa"/>
            <w:vAlign w:val="bottom"/>
            <w:gridSpan w:val="3"/>
          </w:tcPr>
          <w:p>
            <w:pPr>
              <w:ind w:left="40"/>
              <w:spacing w:after="0" w:line="117"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Code (Instr.</w:t>
            </w:r>
          </w:p>
        </w:tc>
        <w:tc>
          <w:tcPr>
            <w:tcW w:w="560" w:type="dxa"/>
            <w:vAlign w:val="bottom"/>
            <w:gridSpan w:val="4"/>
          </w:tcPr>
          <w:p>
            <w:pPr>
              <w:ind w:left="20"/>
              <w:spacing w:after="0" w:line="117" w:lineRule="exact"/>
              <w:rPr>
                <w:sz w:val="20"/>
                <w:szCs w:val="20"/>
                <w:color w:val="auto"/>
              </w:rPr>
            </w:pPr>
            <w:r>
              <w:rPr>
                <w:rFonts w:ascii="Arial" w:cs="Arial" w:eastAsia="Arial" w:hAnsi="Arial"/>
                <w:sz w:val="11"/>
                <w:szCs w:val="11"/>
                <w:b w:val="1"/>
                <w:bCs w:val="1"/>
                <w:color w:val="auto"/>
                <w:w w:val="98"/>
              </w:rPr>
              <w:t>Securities</w:t>
            </w:r>
          </w:p>
        </w:tc>
        <w:tc>
          <w:tcPr>
            <w:tcW w:w="240" w:type="dxa"/>
            <w:vAlign w:val="bottom"/>
          </w:tcPr>
          <w:p>
            <w:pPr>
              <w:spacing w:after="0"/>
              <w:rPr>
                <w:sz w:val="10"/>
                <w:szCs w:val="10"/>
                <w:color w:val="auto"/>
              </w:rPr>
            </w:pPr>
          </w:p>
        </w:tc>
        <w:tc>
          <w:tcPr>
            <w:tcW w:w="94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w w:val="95"/>
              </w:rPr>
              <w:t>(Month/Day/Year)</w:t>
            </w:r>
          </w:p>
        </w:tc>
        <w:tc>
          <w:tcPr>
            <w:tcW w:w="420" w:type="dxa"/>
            <w:vAlign w:val="bottom"/>
          </w:tcPr>
          <w:p>
            <w:pPr>
              <w:spacing w:after="0"/>
              <w:rPr>
                <w:sz w:val="10"/>
                <w:szCs w:val="10"/>
                <w:color w:val="auto"/>
              </w:rPr>
            </w:pPr>
          </w:p>
        </w:tc>
        <w:tc>
          <w:tcPr>
            <w:tcW w:w="1360" w:type="dxa"/>
            <w:vAlign w:val="bottom"/>
            <w:gridSpan w:val="5"/>
          </w:tcPr>
          <w:p>
            <w:pPr>
              <w:ind w:left="60"/>
              <w:spacing w:after="0" w:line="117" w:lineRule="exact"/>
              <w:rPr>
                <w:sz w:val="20"/>
                <w:szCs w:val="20"/>
                <w:color w:val="auto"/>
              </w:rPr>
            </w:pPr>
            <w:r>
              <w:rPr>
                <w:rFonts w:ascii="Arial" w:cs="Arial" w:eastAsia="Arial" w:hAnsi="Arial"/>
                <w:sz w:val="11"/>
                <w:szCs w:val="11"/>
                <w:b w:val="1"/>
                <w:bCs w:val="1"/>
                <w:color w:val="auto"/>
              </w:rPr>
              <w:t>Derivative Security</w:t>
            </w:r>
          </w:p>
        </w:tc>
        <w:tc>
          <w:tcPr>
            <w:tcW w:w="5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Securities</w:t>
            </w:r>
          </w:p>
        </w:tc>
        <w:tc>
          <w:tcPr>
            <w:tcW w:w="840" w:type="dxa"/>
            <w:vAlign w:val="bottom"/>
          </w:tcPr>
          <w:p>
            <w:pPr>
              <w:ind w:left="200"/>
              <w:spacing w:after="0" w:line="117" w:lineRule="exact"/>
              <w:rPr>
                <w:sz w:val="20"/>
                <w:szCs w:val="20"/>
                <w:color w:val="auto"/>
              </w:rPr>
            </w:pPr>
            <w:r>
              <w:rPr>
                <w:rFonts w:ascii="Arial" w:cs="Arial" w:eastAsia="Arial" w:hAnsi="Arial"/>
                <w:sz w:val="11"/>
                <w:szCs w:val="11"/>
                <w:b w:val="1"/>
                <w:bCs w:val="1"/>
                <w:color w:val="auto"/>
              </w:rPr>
              <w:t>Form:</w:t>
            </w:r>
          </w:p>
        </w:tc>
        <w:tc>
          <w:tcPr>
            <w:tcW w:w="1340" w:type="dxa"/>
            <w:vAlign w:val="bottom"/>
            <w:tcBorders>
              <w:right w:val="single" w:sz="8" w:color="2C2C2C"/>
            </w:tcBorders>
            <w:gridSpan w:val="3"/>
          </w:tcPr>
          <w:p>
            <w:pPr>
              <w:ind w:left="20"/>
              <w:spacing w:after="0" w:line="117"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(Instr. 3)</w:t>
            </w:r>
          </w:p>
        </w:tc>
        <w:tc>
          <w:tcPr>
            <w:tcW w:w="7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20" w:type="dxa"/>
            <w:vAlign w:val="bottom"/>
            <w:gridSpan w:val="3"/>
          </w:tcPr>
          <w:p>
            <w:pPr>
              <w:ind w:left="40"/>
              <w:spacing w:after="0" w:line="117"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8)</w:t>
            </w:r>
          </w:p>
        </w:tc>
        <w:tc>
          <w:tcPr>
            <w:tcW w:w="800" w:type="dxa"/>
            <w:vAlign w:val="bottom"/>
            <w:gridSpan w:val="5"/>
          </w:tcPr>
          <w:p>
            <w:pPr>
              <w:ind w:left="20"/>
              <w:spacing w:after="0" w:line="117" w:lineRule="exact"/>
              <w:rPr>
                <w:sz w:val="20"/>
                <w:szCs w:val="20"/>
                <w:color w:val="auto"/>
              </w:rPr>
            </w:pPr>
            <w:r>
              <w:rPr>
                <w:rFonts w:ascii="Arial" w:cs="Arial" w:eastAsia="Arial" w:hAnsi="Arial"/>
                <w:sz w:val="11"/>
                <w:szCs w:val="11"/>
                <w:b w:val="1"/>
                <w:bCs w:val="1"/>
                <w:color w:val="auto"/>
              </w:rPr>
              <w:t>Acquired (A)</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(Instr. 3 and 4)</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(Instr. 5)</w:t>
            </w:r>
          </w:p>
        </w:tc>
        <w:tc>
          <w:tcPr>
            <w:tcW w:w="74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Beneficially</w:t>
            </w:r>
          </w:p>
        </w:tc>
        <w:tc>
          <w:tcPr>
            <w:tcW w:w="840" w:type="dxa"/>
            <w:vAlign w:val="bottom"/>
          </w:tcPr>
          <w:p>
            <w:pPr>
              <w:ind w:left="200"/>
              <w:spacing w:after="0" w:line="117" w:lineRule="exact"/>
              <w:rPr>
                <w:sz w:val="20"/>
                <w:szCs w:val="20"/>
                <w:color w:val="auto"/>
              </w:rPr>
            </w:pPr>
            <w:r>
              <w:rPr>
                <w:rFonts w:ascii="Arial" w:cs="Arial" w:eastAsia="Arial" w:hAnsi="Arial"/>
                <w:sz w:val="11"/>
                <w:szCs w:val="11"/>
                <w:b w:val="1"/>
                <w:bCs w:val="1"/>
                <w:color w:val="auto"/>
              </w:rPr>
              <w:t>Direct (D)</w:t>
            </w: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gridSpan w:val="5"/>
          </w:tcPr>
          <w:p>
            <w:pPr>
              <w:ind w:left="20"/>
              <w:spacing w:after="0" w:line="117" w:lineRule="exact"/>
              <w:rPr>
                <w:sz w:val="20"/>
                <w:szCs w:val="20"/>
                <w:color w:val="auto"/>
              </w:rPr>
            </w:pPr>
            <w:r>
              <w:rPr>
                <w:rFonts w:ascii="Arial" w:cs="Arial" w:eastAsia="Arial" w:hAnsi="Arial"/>
                <w:sz w:val="11"/>
                <w:szCs w:val="11"/>
                <w:b w:val="1"/>
                <w:bCs w:val="1"/>
                <w:color w:val="auto"/>
                <w:w w:val="98"/>
              </w:rPr>
              <w:t>or Disposed of</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Owned</w:t>
            </w:r>
          </w:p>
        </w:tc>
        <w:tc>
          <w:tcPr>
            <w:tcW w:w="840" w:type="dxa"/>
            <w:vAlign w:val="bottom"/>
          </w:tcPr>
          <w:p>
            <w:pPr>
              <w:ind w:left="200"/>
              <w:spacing w:after="0" w:line="117" w:lineRule="exact"/>
              <w:rPr>
                <w:sz w:val="20"/>
                <w:szCs w:val="20"/>
                <w:color w:val="auto"/>
              </w:rPr>
            </w:pPr>
            <w:r>
              <w:rPr>
                <w:rFonts w:ascii="Arial" w:cs="Arial" w:eastAsia="Arial" w:hAnsi="Arial"/>
                <w:sz w:val="11"/>
                <w:szCs w:val="11"/>
                <w:b w:val="1"/>
                <w:bCs w:val="1"/>
                <w:color w:val="auto"/>
              </w:rPr>
              <w:t>or Indirect</w:t>
            </w: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gridSpan w:val="5"/>
          </w:tcPr>
          <w:p>
            <w:pPr>
              <w:ind w:left="20"/>
              <w:spacing w:after="0" w:line="117" w:lineRule="exact"/>
              <w:rPr>
                <w:sz w:val="20"/>
                <w:szCs w:val="20"/>
                <w:color w:val="auto"/>
              </w:rPr>
            </w:pPr>
            <w:r>
              <w:rPr>
                <w:rFonts w:ascii="Arial" w:cs="Arial" w:eastAsia="Arial" w:hAnsi="Arial"/>
                <w:sz w:val="11"/>
                <w:szCs w:val="11"/>
                <w:b w:val="1"/>
                <w:bCs w:val="1"/>
                <w:color w:val="auto"/>
              </w:rPr>
              <w:t>(D) (Instr. 3, 4</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Following</w:t>
            </w:r>
          </w:p>
        </w:tc>
        <w:tc>
          <w:tcPr>
            <w:tcW w:w="840" w:type="dxa"/>
            <w:vAlign w:val="bottom"/>
          </w:tcPr>
          <w:p>
            <w:pPr>
              <w:ind w:left="200"/>
              <w:spacing w:after="0" w:line="117" w:lineRule="exact"/>
              <w:rPr>
                <w:sz w:val="20"/>
                <w:szCs w:val="20"/>
                <w:color w:val="auto"/>
              </w:rPr>
            </w:pPr>
            <w:r>
              <w:rPr>
                <w:rFonts w:ascii="Arial" w:cs="Arial" w:eastAsia="Arial" w:hAnsi="Arial"/>
                <w:sz w:val="11"/>
                <w:szCs w:val="11"/>
                <w:b w:val="1"/>
                <w:bCs w:val="1"/>
                <w:color w:val="auto"/>
              </w:rPr>
              <w:t>(I) (Instr. 4)</w:t>
            </w: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gridSpan w:val="4"/>
          </w:tcPr>
          <w:p>
            <w:pPr>
              <w:ind w:left="20"/>
              <w:spacing w:after="0" w:line="117" w:lineRule="exact"/>
              <w:rPr>
                <w:sz w:val="20"/>
                <w:szCs w:val="20"/>
                <w:color w:val="auto"/>
              </w:rPr>
            </w:pPr>
            <w:r>
              <w:rPr>
                <w:rFonts w:ascii="Arial" w:cs="Arial" w:eastAsia="Arial" w:hAnsi="Arial"/>
                <w:sz w:val="11"/>
                <w:szCs w:val="11"/>
                <w:b w:val="1"/>
                <w:bCs w:val="1"/>
                <w:color w:val="auto"/>
              </w:rPr>
              <w:t>and 5)</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Reported</w:t>
            </w:r>
          </w:p>
        </w:tc>
        <w:tc>
          <w:tcPr>
            <w:tcW w:w="8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580" w:type="dxa"/>
            <w:vAlign w:val="bottom"/>
            <w:gridSpan w:val="2"/>
            <w:vMerge w:val="restart"/>
          </w:tcPr>
          <w:p>
            <w:pPr>
              <w:ind w:left="100"/>
              <w:spacing w:after="0" w:line="117" w:lineRule="exact"/>
              <w:rPr>
                <w:sz w:val="20"/>
                <w:szCs w:val="20"/>
                <w:color w:val="auto"/>
              </w:rPr>
            </w:pPr>
            <w:r>
              <w:rPr>
                <w:rFonts w:ascii="Arial" w:cs="Arial" w:eastAsia="Arial" w:hAnsi="Arial"/>
                <w:sz w:val="11"/>
                <w:szCs w:val="11"/>
                <w:b w:val="1"/>
                <w:bCs w:val="1"/>
                <w:color w:val="auto"/>
              </w:rPr>
              <w:t>Transaction(s)</w:t>
            </w: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580" w:type="dxa"/>
            <w:vAlign w:val="bottom"/>
            <w:gridSpan w:val="2"/>
            <w:vMerge w:val="continue"/>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3"/>
          </w:tcPr>
          <w:p>
            <w:pPr>
              <w:ind w:left="20"/>
              <w:spacing w:after="0" w:line="117" w:lineRule="exact"/>
              <w:rPr>
                <w:sz w:val="20"/>
                <w:szCs w:val="20"/>
                <w:color w:val="auto"/>
              </w:rPr>
            </w:pPr>
            <w:r>
              <w:rPr>
                <w:rFonts w:ascii="Arial" w:cs="Arial" w:eastAsia="Arial" w:hAnsi="Arial"/>
                <w:sz w:val="11"/>
                <w:szCs w:val="11"/>
                <w:b w:val="1"/>
                <w:bCs w:val="1"/>
                <w:color w:val="auto"/>
              </w:rPr>
              <w:t>Amount or</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(Instr. 4)</w:t>
            </w:r>
          </w:p>
        </w:tc>
        <w:tc>
          <w:tcPr>
            <w:tcW w:w="8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100"/>
              <w:spacing w:after="0" w:line="117" w:lineRule="exact"/>
              <w:rPr>
                <w:sz w:val="20"/>
                <w:szCs w:val="20"/>
                <w:color w:val="auto"/>
              </w:rPr>
            </w:pPr>
            <w:r>
              <w:rPr>
                <w:rFonts w:ascii="Arial" w:cs="Arial" w:eastAsia="Arial" w:hAnsi="Arial"/>
                <w:sz w:val="11"/>
                <w:szCs w:val="11"/>
                <w:b w:val="1"/>
                <w:bCs w:val="1"/>
                <w:color w:val="auto"/>
              </w:rPr>
              <w:t>Expiration</w:t>
            </w: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3"/>
          </w:tcPr>
          <w:p>
            <w:pPr>
              <w:ind w:left="20"/>
              <w:spacing w:after="0" w:line="117" w:lineRule="exact"/>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560" w:type="dxa"/>
            <w:vAlign w:val="bottom"/>
            <w:gridSpan w:val="4"/>
          </w:tcPr>
          <w:p>
            <w:pPr>
              <w:ind w:left="2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w w:val="98"/>
              </w:rPr>
              <w:t>Exercisable</w:t>
            </w: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2"/>
                <w:szCs w:val="12"/>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Prefunded</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Times New Roman" w:cs="Times New Roman" w:eastAsia="Times New Roman" w:hAnsi="Times New Roman"/>
                <w:sz w:val="11"/>
                <w:szCs w:val="11"/>
                <w:color w:val="0000FF"/>
                <w:w w:val="94"/>
              </w:rPr>
              <w:t>0.00</w:t>
            </w:r>
            <w:r>
              <w:rPr>
                <w:rFonts w:ascii="Times New Roman" w:cs="Times New Roman" w:eastAsia="Times New Roman" w:hAnsi="Times New Roman"/>
                <w:sz w:val="19"/>
                <w:szCs w:val="19"/>
                <w:color w:val="008000"/>
                <w:w w:val="94"/>
                <w:vertAlign w:val="superscript"/>
              </w:rPr>
              <w:t>(9)</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restart"/>
          </w:tcPr>
          <w:p>
            <w:pPr>
              <w:jc w:val="center"/>
              <w:ind w:right="87"/>
              <w:spacing w:after="0"/>
              <w:rPr>
                <w:sz w:val="20"/>
                <w:szCs w:val="20"/>
                <w:color w:val="auto"/>
              </w:rPr>
            </w:pPr>
            <w:r>
              <w:rPr>
                <w:rFonts w:ascii="Times New Roman" w:cs="Times New Roman" w:eastAsia="Times New Roman" w:hAnsi="Times New Roman"/>
                <w:sz w:val="10"/>
                <w:szCs w:val="10"/>
                <w:color w:val="008000"/>
                <w:w w:val="98"/>
              </w:rPr>
              <w:t>(9)(10)</w:t>
            </w:r>
          </w:p>
        </w:tc>
        <w:tc>
          <w:tcPr>
            <w:tcW w:w="260" w:type="dxa"/>
            <w:vAlign w:val="bottom"/>
          </w:tcPr>
          <w:p>
            <w:pPr>
              <w:spacing w:after="0"/>
              <w:rPr>
                <w:sz w:val="14"/>
                <w:szCs w:val="14"/>
                <w:color w:val="auto"/>
              </w:rPr>
            </w:pPr>
          </w:p>
        </w:tc>
        <w:tc>
          <w:tcPr>
            <w:tcW w:w="4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0"/>
                <w:szCs w:val="10"/>
                <w:color w:val="008000"/>
                <w:w w:val="85"/>
              </w:rPr>
              <w:t>(9)</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ind w:right="7"/>
              <w:spacing w:after="0"/>
              <w:rPr>
                <w:sz w:val="20"/>
                <w:szCs w:val="20"/>
                <w:color w:val="auto"/>
              </w:rPr>
            </w:pPr>
            <w:r>
              <w:rPr>
                <w:rFonts w:ascii="Times New Roman" w:cs="Times New Roman" w:eastAsia="Times New Roman" w:hAnsi="Times New Roman"/>
                <w:sz w:val="15"/>
                <w:szCs w:val="15"/>
                <w:color w:val="0000FF"/>
              </w:rPr>
              <w:t>45,693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restart"/>
          </w:tcPr>
          <w:p>
            <w:pPr>
              <w:jc w:val="center"/>
              <w:ind w:left="122"/>
              <w:spacing w:after="0"/>
              <w:rPr>
                <w:sz w:val="20"/>
                <w:szCs w:val="20"/>
                <w:color w:val="auto"/>
              </w:rPr>
            </w:pPr>
            <w:r>
              <w:rPr>
                <w:rFonts w:ascii="Times New Roman" w:cs="Times New Roman" w:eastAsia="Times New Roman" w:hAnsi="Times New Roman"/>
                <w:sz w:val="12"/>
                <w:szCs w:val="12"/>
                <w:color w:val="0000FF"/>
                <w:w w:val="96"/>
              </w:rPr>
              <w:t>45,693</w:t>
            </w: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2"/>
                <w:szCs w:val="12"/>
                <w:color w:val="0000FF"/>
              </w:rPr>
              <w:t>I</w:t>
            </w:r>
          </w:p>
        </w:tc>
        <w:tc>
          <w:tcPr>
            <w:tcW w:w="134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23"/>
                <w:szCs w:val="23"/>
                <w:color w:val="0000FF"/>
                <w:w w:val="88"/>
                <w:vertAlign w:val="subscript"/>
              </w:rPr>
              <w:t>See Footnotes</w:t>
            </w:r>
            <w:r>
              <w:rPr>
                <w:rFonts w:ascii="Times New Roman" w:cs="Times New Roman" w:eastAsia="Times New Roman" w:hAnsi="Times New Roman"/>
                <w:sz w:val="10"/>
                <w:szCs w:val="10"/>
                <w:color w:val="008000"/>
                <w:w w:val="88"/>
              </w:rPr>
              <w:t>(1)(2)(4)(6)(7)</w:t>
            </w:r>
          </w:p>
        </w:tc>
        <w:tc>
          <w:tcPr>
            <w:tcW w:w="0" w:type="dxa"/>
            <w:vAlign w:val="bottom"/>
          </w:tcPr>
          <w:p>
            <w:pPr>
              <w:spacing w:after="0"/>
              <w:rPr>
                <w:sz w:val="1"/>
                <w:szCs w:val="1"/>
                <w:color w:val="auto"/>
              </w:rPr>
            </w:pPr>
          </w:p>
        </w:tc>
      </w:tr>
      <w:tr>
        <w:trPr>
          <w:trHeight w:val="117"/>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700" w:type="dxa"/>
            <w:vAlign w:val="bottom"/>
            <w:gridSpan w:val="2"/>
            <w:vMerge w:val="continue"/>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40" w:type="dxa"/>
            <w:vAlign w:val="bottom"/>
            <w:vMerge w:val="restart"/>
          </w:tcPr>
          <w:p>
            <w:pPr>
              <w:jc w:val="center"/>
              <w:ind w:left="83"/>
              <w:spacing w:after="0"/>
              <w:rPr>
                <w:sz w:val="20"/>
                <w:szCs w:val="20"/>
                <w:color w:val="auto"/>
              </w:rPr>
            </w:pPr>
            <w:r>
              <w:rPr>
                <w:rFonts w:ascii="Times New Roman" w:cs="Times New Roman" w:eastAsia="Times New Roman" w:hAnsi="Times New Roman"/>
                <w:sz w:val="12"/>
                <w:szCs w:val="12"/>
                <w:color w:val="0000FF"/>
                <w:w w:val="94"/>
              </w:rPr>
              <w:t>Stock</w:t>
            </w:r>
          </w:p>
        </w:tc>
        <w:tc>
          <w:tcPr>
            <w:tcW w:w="1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34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6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Prefunded</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Times New Roman" w:cs="Times New Roman" w:eastAsia="Times New Roman" w:hAnsi="Times New Roman"/>
                <w:sz w:val="11"/>
                <w:szCs w:val="11"/>
                <w:color w:val="0000FF"/>
                <w:w w:val="94"/>
              </w:rPr>
              <w:t>0.00</w:t>
            </w:r>
            <w:r>
              <w:rPr>
                <w:rFonts w:ascii="Times New Roman" w:cs="Times New Roman" w:eastAsia="Times New Roman" w:hAnsi="Times New Roman"/>
                <w:sz w:val="19"/>
                <w:szCs w:val="19"/>
                <w:color w:val="008000"/>
                <w:w w:val="94"/>
                <w:vertAlign w:val="superscript"/>
              </w:rPr>
              <w:t>(9)</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restart"/>
          </w:tcPr>
          <w:p>
            <w:pPr>
              <w:jc w:val="center"/>
              <w:ind w:right="87"/>
              <w:spacing w:after="0"/>
              <w:rPr>
                <w:sz w:val="20"/>
                <w:szCs w:val="20"/>
                <w:color w:val="auto"/>
              </w:rPr>
            </w:pPr>
            <w:r>
              <w:rPr>
                <w:rFonts w:ascii="Times New Roman" w:cs="Times New Roman" w:eastAsia="Times New Roman" w:hAnsi="Times New Roman"/>
                <w:sz w:val="10"/>
                <w:szCs w:val="10"/>
                <w:color w:val="008000"/>
                <w:w w:val="98"/>
              </w:rPr>
              <w:t>(9)(10)</w:t>
            </w:r>
          </w:p>
        </w:tc>
        <w:tc>
          <w:tcPr>
            <w:tcW w:w="260" w:type="dxa"/>
            <w:vAlign w:val="bottom"/>
          </w:tcPr>
          <w:p>
            <w:pPr>
              <w:spacing w:after="0"/>
              <w:rPr>
                <w:sz w:val="14"/>
                <w:szCs w:val="14"/>
                <w:color w:val="auto"/>
              </w:rPr>
            </w:pPr>
          </w:p>
        </w:tc>
        <w:tc>
          <w:tcPr>
            <w:tcW w:w="4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0"/>
                <w:szCs w:val="10"/>
                <w:color w:val="008000"/>
                <w:w w:val="85"/>
              </w:rPr>
              <w:t>(9)</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80" w:type="dxa"/>
            <w:vAlign w:val="bottom"/>
            <w:gridSpan w:val="2"/>
            <w:vMerge w:val="restart"/>
          </w:tcPr>
          <w:p>
            <w:pPr>
              <w:jc w:val="center"/>
              <w:ind w:right="7"/>
              <w:spacing w:after="0"/>
              <w:rPr>
                <w:sz w:val="20"/>
                <w:szCs w:val="20"/>
                <w:color w:val="auto"/>
              </w:rPr>
            </w:pPr>
            <w:r>
              <w:rPr>
                <w:rFonts w:ascii="Times New Roman" w:cs="Times New Roman" w:eastAsia="Times New Roman" w:hAnsi="Times New Roman"/>
                <w:sz w:val="15"/>
                <w:szCs w:val="15"/>
                <w:color w:val="0000FF"/>
              </w:rPr>
              <w:t>380,294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restart"/>
          </w:tcPr>
          <w:p>
            <w:pPr>
              <w:jc w:val="center"/>
              <w:ind w:left="102"/>
              <w:spacing w:after="0"/>
              <w:rPr>
                <w:sz w:val="20"/>
                <w:szCs w:val="20"/>
                <w:color w:val="auto"/>
              </w:rPr>
            </w:pPr>
            <w:r>
              <w:rPr>
                <w:rFonts w:ascii="Times New Roman" w:cs="Times New Roman" w:eastAsia="Times New Roman" w:hAnsi="Times New Roman"/>
                <w:sz w:val="12"/>
                <w:szCs w:val="12"/>
                <w:color w:val="0000FF"/>
                <w:w w:val="97"/>
              </w:rPr>
              <w:t>380,294</w:t>
            </w: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2"/>
                <w:szCs w:val="12"/>
                <w:color w:val="0000FF"/>
              </w:rPr>
              <w:t>I</w:t>
            </w:r>
          </w:p>
        </w:tc>
        <w:tc>
          <w:tcPr>
            <w:tcW w:w="134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23"/>
                <w:szCs w:val="23"/>
                <w:color w:val="0000FF"/>
                <w:w w:val="88"/>
                <w:vertAlign w:val="subscript"/>
              </w:rPr>
              <w:t>See Footnotes</w:t>
            </w:r>
            <w:r>
              <w:rPr>
                <w:rFonts w:ascii="Times New Roman" w:cs="Times New Roman" w:eastAsia="Times New Roman" w:hAnsi="Times New Roman"/>
                <w:sz w:val="10"/>
                <w:szCs w:val="10"/>
                <w:color w:val="008000"/>
                <w:w w:val="88"/>
              </w:rPr>
              <w:t>(1)(2)(6)(7)(8)</w:t>
            </w:r>
          </w:p>
        </w:tc>
        <w:tc>
          <w:tcPr>
            <w:tcW w:w="0" w:type="dxa"/>
            <w:vAlign w:val="bottom"/>
          </w:tcPr>
          <w:p>
            <w:pPr>
              <w:spacing w:after="0"/>
              <w:rPr>
                <w:sz w:val="1"/>
                <w:szCs w:val="1"/>
                <w:color w:val="auto"/>
              </w:rPr>
            </w:pPr>
          </w:p>
        </w:tc>
      </w:tr>
      <w:tr>
        <w:trPr>
          <w:trHeight w:val="117"/>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700" w:type="dxa"/>
            <w:vAlign w:val="bottom"/>
            <w:gridSpan w:val="2"/>
            <w:vMerge w:val="continue"/>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40" w:type="dxa"/>
            <w:vAlign w:val="bottom"/>
            <w:vMerge w:val="restart"/>
          </w:tcPr>
          <w:p>
            <w:pPr>
              <w:jc w:val="center"/>
              <w:ind w:left="83"/>
              <w:spacing w:after="0"/>
              <w:rPr>
                <w:sz w:val="20"/>
                <w:szCs w:val="20"/>
                <w:color w:val="auto"/>
              </w:rPr>
            </w:pPr>
            <w:r>
              <w:rPr>
                <w:rFonts w:ascii="Times New Roman" w:cs="Times New Roman" w:eastAsia="Times New Roman" w:hAnsi="Times New Roman"/>
                <w:sz w:val="12"/>
                <w:szCs w:val="12"/>
                <w:color w:val="0000FF"/>
                <w:w w:val="94"/>
              </w:rPr>
              <w:t>Stock</w:t>
            </w:r>
          </w:p>
        </w:tc>
        <w:tc>
          <w:tcPr>
            <w:tcW w:w="1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34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6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Prefunded</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0"/>
              </w:rPr>
              <w:t>$</w:t>
            </w:r>
            <w:r>
              <w:rPr>
                <w:rFonts w:ascii="Times New Roman" w:cs="Times New Roman" w:eastAsia="Times New Roman" w:hAnsi="Times New Roman"/>
                <w:sz w:val="11"/>
                <w:szCs w:val="11"/>
                <w:color w:val="0000FF"/>
                <w:w w:val="90"/>
              </w:rPr>
              <w:t>0.00</w:t>
            </w:r>
            <w:r>
              <w:rPr>
                <w:rFonts w:ascii="Times New Roman" w:cs="Times New Roman" w:eastAsia="Times New Roman" w:hAnsi="Times New Roman"/>
                <w:sz w:val="19"/>
                <w:szCs w:val="19"/>
                <w:color w:val="008000"/>
                <w:w w:val="90"/>
                <w:vertAlign w:val="superscript"/>
              </w:rPr>
              <w:t>(11)</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12/18/2023</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A</w:t>
            </w:r>
          </w:p>
        </w:tc>
        <w:tc>
          <w:tcPr>
            <w:tcW w:w="56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2"/>
                <w:szCs w:val="12"/>
                <w:color w:val="0000FF"/>
                <w:w w:val="96"/>
              </w:rPr>
              <w:t>78,325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restart"/>
          </w:tcPr>
          <w:p>
            <w:pPr>
              <w:jc w:val="center"/>
              <w:ind w:right="87"/>
              <w:spacing w:after="0"/>
              <w:rPr>
                <w:sz w:val="20"/>
                <w:szCs w:val="20"/>
                <w:color w:val="auto"/>
              </w:rPr>
            </w:pPr>
            <w:r>
              <w:rPr>
                <w:rFonts w:ascii="Times New Roman" w:cs="Times New Roman" w:eastAsia="Times New Roman" w:hAnsi="Times New Roman"/>
                <w:sz w:val="10"/>
                <w:szCs w:val="10"/>
                <w:color w:val="008000"/>
                <w:w w:val="95"/>
              </w:rPr>
              <w:t>(10)(11)</w:t>
            </w:r>
          </w:p>
        </w:tc>
        <w:tc>
          <w:tcPr>
            <w:tcW w:w="260" w:type="dxa"/>
            <w:vAlign w:val="bottom"/>
          </w:tcPr>
          <w:p>
            <w:pPr>
              <w:spacing w:after="0"/>
              <w:rPr>
                <w:sz w:val="14"/>
                <w:szCs w:val="14"/>
                <w:color w:val="auto"/>
              </w:rPr>
            </w:pPr>
          </w:p>
        </w:tc>
        <w:tc>
          <w:tcPr>
            <w:tcW w:w="4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0"/>
                <w:szCs w:val="10"/>
                <w:color w:val="008000"/>
                <w:w w:val="95"/>
              </w:rPr>
              <w:t>(11)</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80" w:type="dxa"/>
            <w:vAlign w:val="bottom"/>
            <w:gridSpan w:val="2"/>
            <w:vMerge w:val="restart"/>
          </w:tcPr>
          <w:p>
            <w:pPr>
              <w:jc w:val="center"/>
              <w:ind w:right="7"/>
              <w:spacing w:after="0"/>
              <w:rPr>
                <w:sz w:val="20"/>
                <w:szCs w:val="20"/>
                <w:color w:val="auto"/>
              </w:rPr>
            </w:pPr>
            <w:r>
              <w:rPr>
                <w:rFonts w:ascii="Times New Roman" w:cs="Times New Roman" w:eastAsia="Times New Roman" w:hAnsi="Times New Roman"/>
                <w:sz w:val="15"/>
                <w:szCs w:val="15"/>
                <w:color w:val="0000FF"/>
              </w:rPr>
              <w:t>78,325</w:t>
            </w:r>
          </w:p>
        </w:tc>
        <w:tc>
          <w:tcPr>
            <w:tcW w:w="60" w:type="dxa"/>
            <w:vAlign w:val="bottom"/>
          </w:tcPr>
          <w:p>
            <w:pPr>
              <w:spacing w:after="0"/>
              <w:rPr>
                <w:sz w:val="14"/>
                <w:szCs w:val="14"/>
                <w:color w:val="auto"/>
              </w:rPr>
            </w:pPr>
          </w:p>
        </w:tc>
        <w:tc>
          <w:tcPr>
            <w:tcW w:w="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color w:val="008000"/>
              </w:rPr>
              <w:t>(12)</w:t>
            </w:r>
          </w:p>
        </w:tc>
        <w:tc>
          <w:tcPr>
            <w:tcW w:w="740" w:type="dxa"/>
            <w:vAlign w:val="bottom"/>
            <w:vMerge w:val="restart"/>
          </w:tcPr>
          <w:p>
            <w:pPr>
              <w:jc w:val="center"/>
              <w:ind w:left="122"/>
              <w:spacing w:after="0"/>
              <w:rPr>
                <w:sz w:val="20"/>
                <w:szCs w:val="20"/>
                <w:color w:val="auto"/>
              </w:rPr>
            </w:pPr>
            <w:r>
              <w:rPr>
                <w:rFonts w:ascii="Times New Roman" w:cs="Times New Roman" w:eastAsia="Times New Roman" w:hAnsi="Times New Roman"/>
                <w:sz w:val="12"/>
                <w:szCs w:val="12"/>
                <w:color w:val="0000FF"/>
                <w:w w:val="96"/>
              </w:rPr>
              <w:t>78,325</w:t>
            </w: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2"/>
                <w:szCs w:val="12"/>
                <w:color w:val="0000FF"/>
              </w:rPr>
              <w:t>I</w:t>
            </w:r>
          </w:p>
        </w:tc>
        <w:tc>
          <w:tcPr>
            <w:tcW w:w="1240" w:type="dxa"/>
            <w:vAlign w:val="bottom"/>
          </w:tcPr>
          <w:p>
            <w:pPr>
              <w:ind w:left="680"/>
              <w:spacing w:after="0"/>
              <w:rPr>
                <w:sz w:val="20"/>
                <w:szCs w:val="20"/>
                <w:color w:val="auto"/>
              </w:rPr>
            </w:pPr>
            <w:r>
              <w:rPr>
                <w:rFonts w:ascii="Times New Roman" w:cs="Times New Roman" w:eastAsia="Times New Roman" w:hAnsi="Times New Roman"/>
                <w:sz w:val="10"/>
                <w:szCs w:val="10"/>
                <w:color w:val="008000"/>
              </w:rPr>
              <w:t>(1)(4)(6)(7)</w:t>
            </w: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70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gridSpan w:val="4"/>
            <w:vMerge w:val="continue"/>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40" w:type="dxa"/>
            <w:vAlign w:val="bottom"/>
            <w:vMerge w:val="restart"/>
          </w:tcPr>
          <w:p>
            <w:pPr>
              <w:jc w:val="center"/>
              <w:ind w:left="83"/>
              <w:spacing w:after="0"/>
              <w:rPr>
                <w:sz w:val="20"/>
                <w:szCs w:val="20"/>
                <w:color w:val="auto"/>
              </w:rPr>
            </w:pPr>
            <w:r>
              <w:rPr>
                <w:rFonts w:ascii="Times New Roman" w:cs="Times New Roman" w:eastAsia="Times New Roman" w:hAnsi="Times New Roman"/>
                <w:sz w:val="12"/>
                <w:szCs w:val="12"/>
                <w:color w:val="0000FF"/>
                <w:w w:val="94"/>
              </w:rPr>
              <w:t>Stock</w:t>
            </w:r>
          </w:p>
        </w:tc>
        <w:tc>
          <w:tcPr>
            <w:tcW w:w="1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340" w:type="dxa"/>
            <w:vAlign w:val="bottom"/>
            <w:tcBorders>
              <w:right w:val="single" w:sz="8" w:color="2C2C2C"/>
            </w:tcBorders>
            <w:gridSpan w:val="3"/>
          </w:tcPr>
          <w:p>
            <w:pPr>
              <w:ind w:left="20"/>
              <w:spacing w:after="0" w:line="71" w:lineRule="exact"/>
              <w:rPr>
                <w:sz w:val="20"/>
                <w:szCs w:val="20"/>
                <w:color w:val="auto"/>
              </w:rPr>
            </w:pPr>
            <w:r>
              <w:rPr>
                <w:rFonts w:ascii="Times New Roman" w:cs="Times New Roman" w:eastAsia="Times New Roman" w:hAnsi="Times New Roman"/>
                <w:sz w:val="8"/>
                <w:szCs w:val="8"/>
                <w:color w:val="0000FF"/>
              </w:rPr>
              <w:t>See Footnotes</w:t>
            </w:r>
          </w:p>
        </w:tc>
        <w:tc>
          <w:tcPr>
            <w:tcW w:w="0" w:type="dxa"/>
            <w:vAlign w:val="bottom"/>
          </w:tcPr>
          <w:p>
            <w:pPr>
              <w:spacing w:after="0"/>
              <w:rPr>
                <w:sz w:val="1"/>
                <w:szCs w:val="1"/>
                <w:color w:val="auto"/>
              </w:rPr>
            </w:pPr>
          </w:p>
        </w:tc>
      </w:tr>
      <w:tr>
        <w:trPr>
          <w:trHeight w:val="144"/>
        </w:trPr>
        <w:tc>
          <w:tcPr>
            <w:tcW w:w="640" w:type="dxa"/>
            <w:vAlign w:val="bottom"/>
            <w:tcBorders>
              <w:bottom w:val="single" w:sz="8" w:color="2C2C2C"/>
            </w:tcBorders>
            <w:gridSpan w:val="3"/>
            <w:vMerge w:val="continue"/>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vMerge w:val="continue"/>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0"/>
                <w:szCs w:val="10"/>
                <w:color w:val="008000"/>
              </w:rPr>
              <w:t>(10)(11)</w:t>
            </w: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Prefunded</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0"/>
              </w:rPr>
              <w:t>$</w:t>
            </w:r>
            <w:r>
              <w:rPr>
                <w:rFonts w:ascii="Times New Roman" w:cs="Times New Roman" w:eastAsia="Times New Roman" w:hAnsi="Times New Roman"/>
                <w:sz w:val="11"/>
                <w:szCs w:val="11"/>
                <w:color w:val="0000FF"/>
                <w:w w:val="90"/>
              </w:rPr>
              <w:t>0.00</w:t>
            </w:r>
            <w:r>
              <w:rPr>
                <w:rFonts w:ascii="Times New Roman" w:cs="Times New Roman" w:eastAsia="Times New Roman" w:hAnsi="Times New Roman"/>
                <w:sz w:val="19"/>
                <w:szCs w:val="19"/>
                <w:color w:val="008000"/>
                <w:w w:val="90"/>
                <w:vertAlign w:val="superscript"/>
              </w:rPr>
              <w:t>(11)</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12/18/2023</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A</w:t>
            </w:r>
          </w:p>
        </w:tc>
        <w:tc>
          <w:tcPr>
            <w:tcW w:w="56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2"/>
                <w:szCs w:val="12"/>
                <w:color w:val="0000FF"/>
                <w:w w:val="97"/>
              </w:rPr>
              <w:t>973,290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restart"/>
          </w:tcPr>
          <w:p>
            <w:pPr>
              <w:jc w:val="center"/>
              <w:ind w:right="87"/>
              <w:spacing w:after="0"/>
              <w:rPr>
                <w:sz w:val="20"/>
                <w:szCs w:val="20"/>
                <w:color w:val="auto"/>
              </w:rPr>
            </w:pPr>
            <w:r>
              <w:rPr>
                <w:rFonts w:ascii="Times New Roman" w:cs="Times New Roman" w:eastAsia="Times New Roman" w:hAnsi="Times New Roman"/>
                <w:sz w:val="10"/>
                <w:szCs w:val="10"/>
                <w:color w:val="008000"/>
                <w:w w:val="95"/>
              </w:rPr>
              <w:t>(10)(11)</w:t>
            </w:r>
          </w:p>
        </w:tc>
        <w:tc>
          <w:tcPr>
            <w:tcW w:w="260" w:type="dxa"/>
            <w:vAlign w:val="bottom"/>
          </w:tcPr>
          <w:p>
            <w:pPr>
              <w:spacing w:after="0"/>
              <w:rPr>
                <w:sz w:val="14"/>
                <w:szCs w:val="14"/>
                <w:color w:val="auto"/>
              </w:rPr>
            </w:pPr>
          </w:p>
        </w:tc>
        <w:tc>
          <w:tcPr>
            <w:tcW w:w="4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0"/>
                <w:szCs w:val="10"/>
                <w:color w:val="008000"/>
                <w:w w:val="95"/>
              </w:rPr>
              <w:t>(11)</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80" w:type="dxa"/>
            <w:vAlign w:val="bottom"/>
            <w:gridSpan w:val="2"/>
            <w:vMerge w:val="restart"/>
          </w:tcPr>
          <w:p>
            <w:pPr>
              <w:jc w:val="center"/>
              <w:ind w:right="7"/>
              <w:spacing w:after="0"/>
              <w:rPr>
                <w:sz w:val="20"/>
                <w:szCs w:val="20"/>
                <w:color w:val="auto"/>
              </w:rPr>
            </w:pPr>
            <w:r>
              <w:rPr>
                <w:rFonts w:ascii="Times New Roman" w:cs="Times New Roman" w:eastAsia="Times New Roman" w:hAnsi="Times New Roman"/>
                <w:sz w:val="15"/>
                <w:szCs w:val="15"/>
                <w:color w:val="0000FF"/>
              </w:rPr>
              <w:t>973,290</w:t>
            </w:r>
          </w:p>
        </w:tc>
        <w:tc>
          <w:tcPr>
            <w:tcW w:w="60" w:type="dxa"/>
            <w:vAlign w:val="bottom"/>
          </w:tcPr>
          <w:p>
            <w:pPr>
              <w:spacing w:after="0"/>
              <w:rPr>
                <w:sz w:val="14"/>
                <w:szCs w:val="14"/>
                <w:color w:val="auto"/>
              </w:rPr>
            </w:pPr>
          </w:p>
        </w:tc>
        <w:tc>
          <w:tcPr>
            <w:tcW w:w="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color w:val="008000"/>
              </w:rPr>
              <w:t>(12)</w:t>
            </w:r>
          </w:p>
        </w:tc>
        <w:tc>
          <w:tcPr>
            <w:tcW w:w="740" w:type="dxa"/>
            <w:vAlign w:val="bottom"/>
            <w:vMerge w:val="restart"/>
          </w:tcPr>
          <w:p>
            <w:pPr>
              <w:jc w:val="center"/>
              <w:ind w:left="102"/>
              <w:spacing w:after="0"/>
              <w:rPr>
                <w:sz w:val="20"/>
                <w:szCs w:val="20"/>
                <w:color w:val="auto"/>
              </w:rPr>
            </w:pPr>
            <w:r>
              <w:rPr>
                <w:rFonts w:ascii="Times New Roman" w:cs="Times New Roman" w:eastAsia="Times New Roman" w:hAnsi="Times New Roman"/>
                <w:sz w:val="12"/>
                <w:szCs w:val="12"/>
                <w:color w:val="0000FF"/>
                <w:w w:val="97"/>
              </w:rPr>
              <w:t>973,290</w:t>
            </w: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2"/>
                <w:szCs w:val="12"/>
                <w:color w:val="0000FF"/>
              </w:rPr>
              <w:t>I</w:t>
            </w:r>
          </w:p>
        </w:tc>
        <w:tc>
          <w:tcPr>
            <w:tcW w:w="1240" w:type="dxa"/>
            <w:vAlign w:val="bottom"/>
          </w:tcPr>
          <w:p>
            <w:pPr>
              <w:ind w:left="680"/>
              <w:spacing w:after="0"/>
              <w:rPr>
                <w:sz w:val="20"/>
                <w:szCs w:val="20"/>
                <w:color w:val="auto"/>
              </w:rPr>
            </w:pPr>
            <w:r>
              <w:rPr>
                <w:rFonts w:ascii="Times New Roman" w:cs="Times New Roman" w:eastAsia="Times New Roman" w:hAnsi="Times New Roman"/>
                <w:sz w:val="10"/>
                <w:szCs w:val="10"/>
                <w:color w:val="008000"/>
              </w:rPr>
              <w:t>(1)(6)(7)(8)</w:t>
            </w: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70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gridSpan w:val="4"/>
            <w:vMerge w:val="continue"/>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40" w:type="dxa"/>
            <w:vAlign w:val="bottom"/>
            <w:vMerge w:val="restart"/>
          </w:tcPr>
          <w:p>
            <w:pPr>
              <w:jc w:val="center"/>
              <w:ind w:left="83"/>
              <w:spacing w:after="0"/>
              <w:rPr>
                <w:sz w:val="20"/>
                <w:szCs w:val="20"/>
                <w:color w:val="auto"/>
              </w:rPr>
            </w:pPr>
            <w:r>
              <w:rPr>
                <w:rFonts w:ascii="Times New Roman" w:cs="Times New Roman" w:eastAsia="Times New Roman" w:hAnsi="Times New Roman"/>
                <w:sz w:val="12"/>
                <w:szCs w:val="12"/>
                <w:color w:val="0000FF"/>
                <w:w w:val="94"/>
              </w:rPr>
              <w:t>Stock</w:t>
            </w:r>
          </w:p>
        </w:tc>
        <w:tc>
          <w:tcPr>
            <w:tcW w:w="1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340" w:type="dxa"/>
            <w:vAlign w:val="bottom"/>
            <w:tcBorders>
              <w:right w:val="single" w:sz="8" w:color="2C2C2C"/>
            </w:tcBorders>
            <w:gridSpan w:val="3"/>
          </w:tcPr>
          <w:p>
            <w:pPr>
              <w:ind w:left="20"/>
              <w:spacing w:after="0" w:line="71" w:lineRule="exact"/>
              <w:rPr>
                <w:sz w:val="20"/>
                <w:szCs w:val="20"/>
                <w:color w:val="auto"/>
              </w:rPr>
            </w:pPr>
            <w:r>
              <w:rPr>
                <w:rFonts w:ascii="Times New Roman" w:cs="Times New Roman" w:eastAsia="Times New Roman" w:hAnsi="Times New Roman"/>
                <w:sz w:val="8"/>
                <w:szCs w:val="8"/>
                <w:color w:val="0000FF"/>
              </w:rPr>
              <w:t>See Footnotes</w:t>
            </w:r>
          </w:p>
        </w:tc>
        <w:tc>
          <w:tcPr>
            <w:tcW w:w="0" w:type="dxa"/>
            <w:vAlign w:val="bottom"/>
          </w:tcPr>
          <w:p>
            <w:pPr>
              <w:spacing w:after="0"/>
              <w:rPr>
                <w:sz w:val="1"/>
                <w:szCs w:val="1"/>
                <w:color w:val="auto"/>
              </w:rPr>
            </w:pPr>
          </w:p>
        </w:tc>
      </w:tr>
      <w:tr>
        <w:trPr>
          <w:trHeight w:val="144"/>
        </w:trPr>
        <w:tc>
          <w:tcPr>
            <w:tcW w:w="640" w:type="dxa"/>
            <w:vAlign w:val="bottom"/>
            <w:tcBorders>
              <w:bottom w:val="single" w:sz="8" w:color="2C2C2C"/>
            </w:tcBorders>
            <w:gridSpan w:val="3"/>
            <w:vMerge w:val="continue"/>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vMerge w:val="continue"/>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0"/>
                <w:szCs w:val="10"/>
                <w:color w:val="008000"/>
              </w:rPr>
              <w:t>(10)(11)</w:t>
            </w: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Prefunded</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0"/>
              </w:rPr>
              <w:t>$</w:t>
            </w:r>
            <w:r>
              <w:rPr>
                <w:rFonts w:ascii="Times New Roman" w:cs="Times New Roman" w:eastAsia="Times New Roman" w:hAnsi="Times New Roman"/>
                <w:sz w:val="11"/>
                <w:szCs w:val="11"/>
                <w:color w:val="0000FF"/>
                <w:w w:val="90"/>
              </w:rPr>
              <w:t>0.00</w:t>
            </w:r>
            <w:r>
              <w:rPr>
                <w:rFonts w:ascii="Times New Roman" w:cs="Times New Roman" w:eastAsia="Times New Roman" w:hAnsi="Times New Roman"/>
                <w:sz w:val="19"/>
                <w:szCs w:val="19"/>
                <w:color w:val="008000"/>
                <w:w w:val="90"/>
                <w:vertAlign w:val="superscript"/>
              </w:rPr>
              <w:t>(11)</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12/18/2023</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A</w:t>
            </w:r>
          </w:p>
        </w:tc>
        <w:tc>
          <w:tcPr>
            <w:tcW w:w="56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2"/>
                <w:szCs w:val="12"/>
                <w:color w:val="0000FF"/>
                <w:w w:val="96"/>
              </w:rPr>
              <w:t>28,782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restart"/>
          </w:tcPr>
          <w:p>
            <w:pPr>
              <w:jc w:val="center"/>
              <w:ind w:right="87"/>
              <w:spacing w:after="0"/>
              <w:rPr>
                <w:sz w:val="20"/>
                <w:szCs w:val="20"/>
                <w:color w:val="auto"/>
              </w:rPr>
            </w:pPr>
            <w:r>
              <w:rPr>
                <w:rFonts w:ascii="Times New Roman" w:cs="Times New Roman" w:eastAsia="Times New Roman" w:hAnsi="Times New Roman"/>
                <w:sz w:val="10"/>
                <w:szCs w:val="10"/>
                <w:color w:val="008000"/>
                <w:w w:val="95"/>
              </w:rPr>
              <w:t>(10)(11)</w:t>
            </w:r>
          </w:p>
        </w:tc>
        <w:tc>
          <w:tcPr>
            <w:tcW w:w="260" w:type="dxa"/>
            <w:vAlign w:val="bottom"/>
          </w:tcPr>
          <w:p>
            <w:pPr>
              <w:spacing w:after="0"/>
              <w:rPr>
                <w:sz w:val="14"/>
                <w:szCs w:val="14"/>
                <w:color w:val="auto"/>
              </w:rPr>
            </w:pPr>
          </w:p>
        </w:tc>
        <w:tc>
          <w:tcPr>
            <w:tcW w:w="4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0"/>
                <w:szCs w:val="10"/>
                <w:color w:val="008000"/>
                <w:w w:val="95"/>
              </w:rPr>
              <w:t>(11)</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80" w:type="dxa"/>
            <w:vAlign w:val="bottom"/>
            <w:gridSpan w:val="2"/>
            <w:vMerge w:val="restart"/>
          </w:tcPr>
          <w:p>
            <w:pPr>
              <w:jc w:val="center"/>
              <w:ind w:right="7"/>
              <w:spacing w:after="0"/>
              <w:rPr>
                <w:sz w:val="20"/>
                <w:szCs w:val="20"/>
                <w:color w:val="auto"/>
              </w:rPr>
            </w:pPr>
            <w:r>
              <w:rPr>
                <w:rFonts w:ascii="Times New Roman" w:cs="Times New Roman" w:eastAsia="Times New Roman" w:hAnsi="Times New Roman"/>
                <w:sz w:val="15"/>
                <w:szCs w:val="15"/>
                <w:color w:val="0000FF"/>
              </w:rPr>
              <w:t>28,782</w:t>
            </w:r>
          </w:p>
        </w:tc>
        <w:tc>
          <w:tcPr>
            <w:tcW w:w="60" w:type="dxa"/>
            <w:vAlign w:val="bottom"/>
          </w:tcPr>
          <w:p>
            <w:pPr>
              <w:spacing w:after="0"/>
              <w:rPr>
                <w:sz w:val="14"/>
                <w:szCs w:val="14"/>
                <w:color w:val="auto"/>
              </w:rPr>
            </w:pPr>
          </w:p>
        </w:tc>
        <w:tc>
          <w:tcPr>
            <w:tcW w:w="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color w:val="008000"/>
              </w:rPr>
              <w:t>(13)</w:t>
            </w:r>
          </w:p>
        </w:tc>
        <w:tc>
          <w:tcPr>
            <w:tcW w:w="740" w:type="dxa"/>
            <w:vAlign w:val="bottom"/>
            <w:vMerge w:val="restart"/>
          </w:tcPr>
          <w:p>
            <w:pPr>
              <w:jc w:val="center"/>
              <w:ind w:left="102"/>
              <w:spacing w:after="0"/>
              <w:rPr>
                <w:sz w:val="20"/>
                <w:szCs w:val="20"/>
                <w:color w:val="auto"/>
              </w:rPr>
            </w:pPr>
            <w:r>
              <w:rPr>
                <w:rFonts w:ascii="Times New Roman" w:cs="Times New Roman" w:eastAsia="Times New Roman" w:hAnsi="Times New Roman"/>
                <w:sz w:val="12"/>
                <w:szCs w:val="12"/>
                <w:color w:val="0000FF"/>
                <w:w w:val="97"/>
              </w:rPr>
              <w:t>107,107</w:t>
            </w: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2"/>
                <w:szCs w:val="12"/>
                <w:color w:val="0000FF"/>
              </w:rPr>
              <w:t>I</w:t>
            </w:r>
          </w:p>
        </w:tc>
        <w:tc>
          <w:tcPr>
            <w:tcW w:w="134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2"/>
                <w:szCs w:val="12"/>
                <w:color w:val="0000FF"/>
              </w:rPr>
              <w:t>See Footnotes</w:t>
            </w:r>
            <w:r>
              <w:rPr>
                <w:rFonts w:ascii="Times New Roman" w:cs="Times New Roman" w:eastAsia="Times New Roman" w:hAnsi="Times New Roman"/>
                <w:sz w:val="19"/>
                <w:szCs w:val="19"/>
                <w:color w:val="008000"/>
                <w:vertAlign w:val="superscript"/>
              </w:rPr>
              <w:t>(1)(4)(6)(7)</w:t>
            </w:r>
          </w:p>
        </w:tc>
        <w:tc>
          <w:tcPr>
            <w:tcW w:w="0" w:type="dxa"/>
            <w:vAlign w:val="bottom"/>
          </w:tcPr>
          <w:p>
            <w:pPr>
              <w:spacing w:after="0"/>
              <w:rPr>
                <w:sz w:val="1"/>
                <w:szCs w:val="1"/>
                <w:color w:val="auto"/>
              </w:rPr>
            </w:pPr>
          </w:p>
        </w:tc>
      </w:tr>
      <w:tr>
        <w:trPr>
          <w:trHeight w:val="117"/>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70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40" w:type="dxa"/>
            <w:vAlign w:val="bottom"/>
            <w:vMerge w:val="restart"/>
          </w:tcPr>
          <w:p>
            <w:pPr>
              <w:jc w:val="center"/>
              <w:ind w:left="83"/>
              <w:spacing w:after="0"/>
              <w:rPr>
                <w:sz w:val="20"/>
                <w:szCs w:val="20"/>
                <w:color w:val="auto"/>
              </w:rPr>
            </w:pPr>
            <w:r>
              <w:rPr>
                <w:rFonts w:ascii="Times New Roman" w:cs="Times New Roman" w:eastAsia="Times New Roman" w:hAnsi="Times New Roman"/>
                <w:sz w:val="12"/>
                <w:szCs w:val="12"/>
                <w:color w:val="0000FF"/>
                <w:w w:val="94"/>
              </w:rPr>
              <w:t>Stock</w:t>
            </w:r>
          </w:p>
        </w:tc>
        <w:tc>
          <w:tcPr>
            <w:tcW w:w="1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34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6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Prefunded</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0"/>
              </w:rPr>
              <w:t>$</w:t>
            </w:r>
            <w:r>
              <w:rPr>
                <w:rFonts w:ascii="Times New Roman" w:cs="Times New Roman" w:eastAsia="Times New Roman" w:hAnsi="Times New Roman"/>
                <w:sz w:val="11"/>
                <w:szCs w:val="11"/>
                <w:color w:val="0000FF"/>
                <w:w w:val="90"/>
              </w:rPr>
              <w:t>0.00</w:t>
            </w:r>
            <w:r>
              <w:rPr>
                <w:rFonts w:ascii="Times New Roman" w:cs="Times New Roman" w:eastAsia="Times New Roman" w:hAnsi="Times New Roman"/>
                <w:sz w:val="19"/>
                <w:szCs w:val="19"/>
                <w:color w:val="008000"/>
                <w:w w:val="90"/>
                <w:vertAlign w:val="superscript"/>
              </w:rPr>
              <w:t>(11)</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12/18/2023</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A</w:t>
            </w:r>
          </w:p>
        </w:tc>
        <w:tc>
          <w:tcPr>
            <w:tcW w:w="56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2"/>
                <w:szCs w:val="12"/>
                <w:color w:val="0000FF"/>
                <w:w w:val="97"/>
              </w:rPr>
              <w:t>310,130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restart"/>
          </w:tcPr>
          <w:p>
            <w:pPr>
              <w:jc w:val="center"/>
              <w:ind w:right="87"/>
              <w:spacing w:after="0"/>
              <w:rPr>
                <w:sz w:val="20"/>
                <w:szCs w:val="20"/>
                <w:color w:val="auto"/>
              </w:rPr>
            </w:pPr>
            <w:r>
              <w:rPr>
                <w:rFonts w:ascii="Times New Roman" w:cs="Times New Roman" w:eastAsia="Times New Roman" w:hAnsi="Times New Roman"/>
                <w:sz w:val="10"/>
                <w:szCs w:val="10"/>
                <w:color w:val="008000"/>
                <w:w w:val="95"/>
              </w:rPr>
              <w:t>(10)(11)</w:t>
            </w:r>
          </w:p>
        </w:tc>
        <w:tc>
          <w:tcPr>
            <w:tcW w:w="260" w:type="dxa"/>
            <w:vAlign w:val="bottom"/>
          </w:tcPr>
          <w:p>
            <w:pPr>
              <w:spacing w:after="0"/>
              <w:rPr>
                <w:sz w:val="14"/>
                <w:szCs w:val="14"/>
                <w:color w:val="auto"/>
              </w:rPr>
            </w:pPr>
          </w:p>
        </w:tc>
        <w:tc>
          <w:tcPr>
            <w:tcW w:w="4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0"/>
                <w:szCs w:val="10"/>
                <w:color w:val="008000"/>
                <w:w w:val="95"/>
              </w:rPr>
              <w:t>(11)</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80" w:type="dxa"/>
            <w:vAlign w:val="bottom"/>
            <w:gridSpan w:val="2"/>
            <w:vMerge w:val="restart"/>
          </w:tcPr>
          <w:p>
            <w:pPr>
              <w:jc w:val="center"/>
              <w:ind w:right="7"/>
              <w:spacing w:after="0"/>
              <w:rPr>
                <w:sz w:val="20"/>
                <w:szCs w:val="20"/>
                <w:color w:val="auto"/>
              </w:rPr>
            </w:pPr>
            <w:r>
              <w:rPr>
                <w:rFonts w:ascii="Times New Roman" w:cs="Times New Roman" w:eastAsia="Times New Roman" w:hAnsi="Times New Roman"/>
                <w:sz w:val="15"/>
                <w:szCs w:val="15"/>
                <w:color w:val="0000FF"/>
              </w:rPr>
              <w:t>310,130</w:t>
            </w:r>
          </w:p>
        </w:tc>
        <w:tc>
          <w:tcPr>
            <w:tcW w:w="60" w:type="dxa"/>
            <w:vAlign w:val="bottom"/>
          </w:tcPr>
          <w:p>
            <w:pPr>
              <w:spacing w:after="0"/>
              <w:rPr>
                <w:sz w:val="14"/>
                <w:szCs w:val="14"/>
                <w:color w:val="auto"/>
              </w:rPr>
            </w:pPr>
          </w:p>
        </w:tc>
        <w:tc>
          <w:tcPr>
            <w:tcW w:w="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color w:val="008000"/>
              </w:rPr>
              <w:t>(13)</w:t>
            </w:r>
          </w:p>
        </w:tc>
        <w:tc>
          <w:tcPr>
            <w:tcW w:w="740" w:type="dxa"/>
            <w:vAlign w:val="bottom"/>
            <w:vMerge w:val="restart"/>
          </w:tcPr>
          <w:p>
            <w:pPr>
              <w:jc w:val="center"/>
              <w:ind w:left="122"/>
              <w:spacing w:after="0"/>
              <w:rPr>
                <w:sz w:val="20"/>
                <w:szCs w:val="20"/>
                <w:color w:val="auto"/>
              </w:rPr>
            </w:pPr>
            <w:r>
              <w:rPr>
                <w:rFonts w:ascii="Times New Roman" w:cs="Times New Roman" w:eastAsia="Times New Roman" w:hAnsi="Times New Roman"/>
                <w:sz w:val="12"/>
                <w:szCs w:val="12"/>
                <w:color w:val="0000FF"/>
                <w:w w:val="99"/>
              </w:rPr>
              <w:t>1,283,420</w:t>
            </w: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2"/>
                <w:szCs w:val="12"/>
                <w:color w:val="0000FF"/>
              </w:rPr>
              <w:t>I</w:t>
            </w:r>
          </w:p>
        </w:tc>
        <w:tc>
          <w:tcPr>
            <w:tcW w:w="134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23"/>
                <w:szCs w:val="23"/>
                <w:color w:val="0000FF"/>
                <w:w w:val="96"/>
                <w:vertAlign w:val="subscript"/>
              </w:rPr>
              <w:t>See Footnotes</w:t>
            </w:r>
            <w:r>
              <w:rPr>
                <w:rFonts w:ascii="Times New Roman" w:cs="Times New Roman" w:eastAsia="Times New Roman" w:hAnsi="Times New Roman"/>
                <w:sz w:val="10"/>
                <w:szCs w:val="10"/>
                <w:color w:val="008000"/>
                <w:w w:val="96"/>
              </w:rPr>
              <w:t>(1)(6)(7)(8)</w:t>
            </w:r>
          </w:p>
        </w:tc>
        <w:tc>
          <w:tcPr>
            <w:tcW w:w="0" w:type="dxa"/>
            <w:vAlign w:val="bottom"/>
          </w:tcPr>
          <w:p>
            <w:pPr>
              <w:spacing w:after="0"/>
              <w:rPr>
                <w:sz w:val="1"/>
                <w:szCs w:val="1"/>
                <w:color w:val="auto"/>
              </w:rPr>
            </w:pPr>
          </w:p>
        </w:tc>
      </w:tr>
      <w:tr>
        <w:trPr>
          <w:trHeight w:val="117"/>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70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40" w:type="dxa"/>
            <w:vAlign w:val="bottom"/>
            <w:vMerge w:val="restart"/>
          </w:tcPr>
          <w:p>
            <w:pPr>
              <w:jc w:val="center"/>
              <w:ind w:left="83"/>
              <w:spacing w:after="0"/>
              <w:rPr>
                <w:sz w:val="20"/>
                <w:szCs w:val="20"/>
                <w:color w:val="auto"/>
              </w:rPr>
            </w:pPr>
            <w:r>
              <w:rPr>
                <w:rFonts w:ascii="Times New Roman" w:cs="Times New Roman" w:eastAsia="Times New Roman" w:hAnsi="Times New Roman"/>
                <w:sz w:val="12"/>
                <w:szCs w:val="12"/>
                <w:color w:val="0000FF"/>
                <w:w w:val="94"/>
              </w:rPr>
              <w:t>Stock</w:t>
            </w:r>
          </w:p>
        </w:tc>
        <w:tc>
          <w:tcPr>
            <w:tcW w:w="1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34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6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Prefunded</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0"/>
              </w:rPr>
              <w:t>$</w:t>
            </w:r>
            <w:r>
              <w:rPr>
                <w:rFonts w:ascii="Times New Roman" w:cs="Times New Roman" w:eastAsia="Times New Roman" w:hAnsi="Times New Roman"/>
                <w:sz w:val="11"/>
                <w:szCs w:val="11"/>
                <w:color w:val="0000FF"/>
                <w:w w:val="90"/>
              </w:rPr>
              <w:t>0.00</w:t>
            </w:r>
            <w:r>
              <w:rPr>
                <w:rFonts w:ascii="Times New Roman" w:cs="Times New Roman" w:eastAsia="Times New Roman" w:hAnsi="Times New Roman"/>
                <w:sz w:val="19"/>
                <w:szCs w:val="19"/>
                <w:color w:val="008000"/>
                <w:w w:val="90"/>
                <w:vertAlign w:val="superscript"/>
              </w:rPr>
              <w:t>(11)</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12/18/2023</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A</w:t>
            </w:r>
          </w:p>
        </w:tc>
        <w:tc>
          <w:tcPr>
            <w:tcW w:w="56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2"/>
                <w:szCs w:val="12"/>
                <w:color w:val="0000FF"/>
                <w:w w:val="96"/>
              </w:rPr>
              <w:t>20,562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restart"/>
          </w:tcPr>
          <w:p>
            <w:pPr>
              <w:jc w:val="center"/>
              <w:ind w:right="87"/>
              <w:spacing w:after="0"/>
              <w:rPr>
                <w:sz w:val="20"/>
                <w:szCs w:val="20"/>
                <w:color w:val="auto"/>
              </w:rPr>
            </w:pPr>
            <w:r>
              <w:rPr>
                <w:rFonts w:ascii="Times New Roman" w:cs="Times New Roman" w:eastAsia="Times New Roman" w:hAnsi="Times New Roman"/>
                <w:sz w:val="10"/>
                <w:szCs w:val="10"/>
                <w:color w:val="008000"/>
                <w:w w:val="95"/>
              </w:rPr>
              <w:t>(10)(11)</w:t>
            </w:r>
          </w:p>
        </w:tc>
        <w:tc>
          <w:tcPr>
            <w:tcW w:w="260" w:type="dxa"/>
            <w:vAlign w:val="bottom"/>
          </w:tcPr>
          <w:p>
            <w:pPr>
              <w:spacing w:after="0"/>
              <w:rPr>
                <w:sz w:val="14"/>
                <w:szCs w:val="14"/>
                <w:color w:val="auto"/>
              </w:rPr>
            </w:pPr>
          </w:p>
        </w:tc>
        <w:tc>
          <w:tcPr>
            <w:tcW w:w="4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0"/>
                <w:szCs w:val="10"/>
                <w:color w:val="008000"/>
                <w:w w:val="95"/>
              </w:rPr>
              <w:t>(11)</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80" w:type="dxa"/>
            <w:vAlign w:val="bottom"/>
            <w:gridSpan w:val="2"/>
            <w:vMerge w:val="restart"/>
          </w:tcPr>
          <w:p>
            <w:pPr>
              <w:jc w:val="center"/>
              <w:ind w:right="7"/>
              <w:spacing w:after="0"/>
              <w:rPr>
                <w:sz w:val="20"/>
                <w:szCs w:val="20"/>
                <w:color w:val="auto"/>
              </w:rPr>
            </w:pPr>
            <w:r>
              <w:rPr>
                <w:rFonts w:ascii="Times New Roman" w:cs="Times New Roman" w:eastAsia="Times New Roman" w:hAnsi="Times New Roman"/>
                <w:sz w:val="15"/>
                <w:szCs w:val="15"/>
                <w:color w:val="0000FF"/>
              </w:rPr>
              <w:t>20,562</w:t>
            </w:r>
          </w:p>
        </w:tc>
        <w:tc>
          <w:tcPr>
            <w:tcW w:w="60" w:type="dxa"/>
            <w:vAlign w:val="bottom"/>
          </w:tcPr>
          <w:p>
            <w:pPr>
              <w:spacing w:after="0"/>
              <w:rPr>
                <w:sz w:val="14"/>
                <w:szCs w:val="14"/>
                <w:color w:val="auto"/>
              </w:rPr>
            </w:pPr>
          </w:p>
        </w:tc>
        <w:tc>
          <w:tcPr>
            <w:tcW w:w="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color w:val="008000"/>
              </w:rPr>
              <w:t>(14)</w:t>
            </w:r>
          </w:p>
        </w:tc>
        <w:tc>
          <w:tcPr>
            <w:tcW w:w="740" w:type="dxa"/>
            <w:vAlign w:val="bottom"/>
            <w:vMerge w:val="restart"/>
          </w:tcPr>
          <w:p>
            <w:pPr>
              <w:jc w:val="center"/>
              <w:ind w:left="102"/>
              <w:spacing w:after="0"/>
              <w:rPr>
                <w:sz w:val="20"/>
                <w:szCs w:val="20"/>
                <w:color w:val="auto"/>
              </w:rPr>
            </w:pPr>
            <w:r>
              <w:rPr>
                <w:rFonts w:ascii="Times New Roman" w:cs="Times New Roman" w:eastAsia="Times New Roman" w:hAnsi="Times New Roman"/>
                <w:sz w:val="12"/>
                <w:szCs w:val="12"/>
                <w:color w:val="0000FF"/>
                <w:w w:val="97"/>
              </w:rPr>
              <w:t>127,669</w:t>
            </w: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2"/>
                <w:szCs w:val="12"/>
                <w:color w:val="0000FF"/>
              </w:rPr>
              <w:t>I</w:t>
            </w:r>
          </w:p>
        </w:tc>
        <w:tc>
          <w:tcPr>
            <w:tcW w:w="134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2"/>
                <w:szCs w:val="12"/>
                <w:color w:val="0000FF"/>
              </w:rPr>
              <w:t>See Footnotes</w:t>
            </w:r>
            <w:r>
              <w:rPr>
                <w:rFonts w:ascii="Times New Roman" w:cs="Times New Roman" w:eastAsia="Times New Roman" w:hAnsi="Times New Roman"/>
                <w:sz w:val="19"/>
                <w:szCs w:val="19"/>
                <w:color w:val="008000"/>
                <w:vertAlign w:val="superscript"/>
              </w:rPr>
              <w:t>(1)(4)(6)(7)</w:t>
            </w:r>
          </w:p>
        </w:tc>
        <w:tc>
          <w:tcPr>
            <w:tcW w:w="0" w:type="dxa"/>
            <w:vAlign w:val="bottom"/>
          </w:tcPr>
          <w:p>
            <w:pPr>
              <w:spacing w:after="0"/>
              <w:rPr>
                <w:sz w:val="1"/>
                <w:szCs w:val="1"/>
                <w:color w:val="auto"/>
              </w:rPr>
            </w:pPr>
          </w:p>
        </w:tc>
      </w:tr>
      <w:tr>
        <w:trPr>
          <w:trHeight w:val="117"/>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70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40" w:type="dxa"/>
            <w:vAlign w:val="bottom"/>
            <w:vMerge w:val="restart"/>
          </w:tcPr>
          <w:p>
            <w:pPr>
              <w:jc w:val="center"/>
              <w:ind w:left="83"/>
              <w:spacing w:after="0"/>
              <w:rPr>
                <w:sz w:val="20"/>
                <w:szCs w:val="20"/>
                <w:color w:val="auto"/>
              </w:rPr>
            </w:pPr>
            <w:r>
              <w:rPr>
                <w:rFonts w:ascii="Times New Roman" w:cs="Times New Roman" w:eastAsia="Times New Roman" w:hAnsi="Times New Roman"/>
                <w:sz w:val="12"/>
                <w:szCs w:val="12"/>
                <w:color w:val="0000FF"/>
                <w:w w:val="94"/>
              </w:rPr>
              <w:t>Stock</w:t>
            </w:r>
          </w:p>
        </w:tc>
        <w:tc>
          <w:tcPr>
            <w:tcW w:w="1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34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6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Prefunded</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0"/>
              </w:rPr>
              <w:t>$</w:t>
            </w:r>
            <w:r>
              <w:rPr>
                <w:rFonts w:ascii="Times New Roman" w:cs="Times New Roman" w:eastAsia="Times New Roman" w:hAnsi="Times New Roman"/>
                <w:sz w:val="11"/>
                <w:szCs w:val="11"/>
                <w:color w:val="0000FF"/>
                <w:w w:val="90"/>
              </w:rPr>
              <w:t>0.00</w:t>
            </w:r>
            <w:r>
              <w:rPr>
                <w:rFonts w:ascii="Times New Roman" w:cs="Times New Roman" w:eastAsia="Times New Roman" w:hAnsi="Times New Roman"/>
                <w:sz w:val="19"/>
                <w:szCs w:val="19"/>
                <w:color w:val="008000"/>
                <w:w w:val="90"/>
                <w:vertAlign w:val="superscript"/>
              </w:rPr>
              <w:t>(11)</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12/18/2023</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A</w:t>
            </w:r>
          </w:p>
        </w:tc>
        <w:tc>
          <w:tcPr>
            <w:tcW w:w="56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2"/>
                <w:szCs w:val="12"/>
                <w:color w:val="0000FF"/>
                <w:w w:val="97"/>
              </w:rPr>
              <w:t>221,557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restart"/>
          </w:tcPr>
          <w:p>
            <w:pPr>
              <w:jc w:val="center"/>
              <w:ind w:right="87"/>
              <w:spacing w:after="0"/>
              <w:rPr>
                <w:sz w:val="20"/>
                <w:szCs w:val="20"/>
                <w:color w:val="auto"/>
              </w:rPr>
            </w:pPr>
            <w:r>
              <w:rPr>
                <w:rFonts w:ascii="Times New Roman" w:cs="Times New Roman" w:eastAsia="Times New Roman" w:hAnsi="Times New Roman"/>
                <w:sz w:val="10"/>
                <w:szCs w:val="10"/>
                <w:color w:val="008000"/>
                <w:w w:val="95"/>
              </w:rPr>
              <w:t>(10)(11)</w:t>
            </w:r>
          </w:p>
        </w:tc>
        <w:tc>
          <w:tcPr>
            <w:tcW w:w="260" w:type="dxa"/>
            <w:vAlign w:val="bottom"/>
          </w:tcPr>
          <w:p>
            <w:pPr>
              <w:spacing w:after="0"/>
              <w:rPr>
                <w:sz w:val="14"/>
                <w:szCs w:val="14"/>
                <w:color w:val="auto"/>
              </w:rPr>
            </w:pPr>
          </w:p>
        </w:tc>
        <w:tc>
          <w:tcPr>
            <w:tcW w:w="4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0"/>
                <w:szCs w:val="10"/>
                <w:color w:val="008000"/>
                <w:w w:val="95"/>
              </w:rPr>
              <w:t>(11)</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80" w:type="dxa"/>
            <w:vAlign w:val="bottom"/>
            <w:gridSpan w:val="2"/>
            <w:vMerge w:val="restart"/>
          </w:tcPr>
          <w:p>
            <w:pPr>
              <w:jc w:val="center"/>
              <w:ind w:right="7"/>
              <w:spacing w:after="0"/>
              <w:rPr>
                <w:sz w:val="20"/>
                <w:szCs w:val="20"/>
                <w:color w:val="auto"/>
              </w:rPr>
            </w:pPr>
            <w:r>
              <w:rPr>
                <w:rFonts w:ascii="Times New Roman" w:cs="Times New Roman" w:eastAsia="Times New Roman" w:hAnsi="Times New Roman"/>
                <w:sz w:val="15"/>
                <w:szCs w:val="15"/>
                <w:color w:val="0000FF"/>
              </w:rPr>
              <w:t>221,557</w:t>
            </w:r>
          </w:p>
        </w:tc>
        <w:tc>
          <w:tcPr>
            <w:tcW w:w="60" w:type="dxa"/>
            <w:vAlign w:val="bottom"/>
          </w:tcPr>
          <w:p>
            <w:pPr>
              <w:spacing w:after="0"/>
              <w:rPr>
                <w:sz w:val="14"/>
                <w:szCs w:val="14"/>
                <w:color w:val="auto"/>
              </w:rPr>
            </w:pPr>
          </w:p>
        </w:tc>
        <w:tc>
          <w:tcPr>
            <w:tcW w:w="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color w:val="008000"/>
              </w:rPr>
              <w:t>(14)</w:t>
            </w:r>
          </w:p>
        </w:tc>
        <w:tc>
          <w:tcPr>
            <w:tcW w:w="740" w:type="dxa"/>
            <w:vAlign w:val="bottom"/>
            <w:vMerge w:val="restart"/>
          </w:tcPr>
          <w:p>
            <w:pPr>
              <w:jc w:val="center"/>
              <w:ind w:left="122"/>
              <w:spacing w:after="0"/>
              <w:rPr>
                <w:sz w:val="20"/>
                <w:szCs w:val="20"/>
                <w:color w:val="auto"/>
              </w:rPr>
            </w:pPr>
            <w:r>
              <w:rPr>
                <w:rFonts w:ascii="Times New Roman" w:cs="Times New Roman" w:eastAsia="Times New Roman" w:hAnsi="Times New Roman"/>
                <w:sz w:val="12"/>
                <w:szCs w:val="12"/>
                <w:color w:val="0000FF"/>
                <w:w w:val="99"/>
              </w:rPr>
              <w:t>1,504,977</w:t>
            </w: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2"/>
                <w:szCs w:val="12"/>
                <w:color w:val="0000FF"/>
              </w:rPr>
              <w:t>I</w:t>
            </w:r>
          </w:p>
        </w:tc>
        <w:tc>
          <w:tcPr>
            <w:tcW w:w="134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2"/>
                <w:szCs w:val="12"/>
                <w:color w:val="0000FF"/>
              </w:rPr>
              <w:t>See Footnotes</w:t>
            </w:r>
            <w:r>
              <w:rPr>
                <w:rFonts w:ascii="Times New Roman" w:cs="Times New Roman" w:eastAsia="Times New Roman" w:hAnsi="Times New Roman"/>
                <w:sz w:val="19"/>
                <w:szCs w:val="19"/>
                <w:color w:val="008000"/>
                <w:vertAlign w:val="superscript"/>
              </w:rPr>
              <w:t>(1)(6)(7)(8)</w:t>
            </w:r>
          </w:p>
        </w:tc>
        <w:tc>
          <w:tcPr>
            <w:tcW w:w="0" w:type="dxa"/>
            <w:vAlign w:val="bottom"/>
          </w:tcPr>
          <w:p>
            <w:pPr>
              <w:spacing w:after="0"/>
              <w:rPr>
                <w:sz w:val="1"/>
                <w:szCs w:val="1"/>
                <w:color w:val="auto"/>
              </w:rPr>
            </w:pPr>
          </w:p>
        </w:tc>
      </w:tr>
      <w:tr>
        <w:trPr>
          <w:trHeight w:val="117"/>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70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40" w:type="dxa"/>
            <w:vAlign w:val="bottom"/>
            <w:vMerge w:val="restart"/>
          </w:tcPr>
          <w:p>
            <w:pPr>
              <w:jc w:val="center"/>
              <w:ind w:left="83"/>
              <w:spacing w:after="0"/>
              <w:rPr>
                <w:sz w:val="20"/>
                <w:szCs w:val="20"/>
                <w:color w:val="auto"/>
              </w:rPr>
            </w:pPr>
            <w:r>
              <w:rPr>
                <w:rFonts w:ascii="Times New Roman" w:cs="Times New Roman" w:eastAsia="Times New Roman" w:hAnsi="Times New Roman"/>
                <w:sz w:val="12"/>
                <w:szCs w:val="12"/>
                <w:color w:val="0000FF"/>
                <w:w w:val="94"/>
              </w:rPr>
              <w:t>Stock</w:t>
            </w:r>
          </w:p>
        </w:tc>
        <w:tc>
          <w:tcPr>
            <w:tcW w:w="1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34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6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Prefunded</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0"/>
              </w:rPr>
              <w:t>$</w:t>
            </w:r>
            <w:r>
              <w:rPr>
                <w:rFonts w:ascii="Times New Roman" w:cs="Times New Roman" w:eastAsia="Times New Roman" w:hAnsi="Times New Roman"/>
                <w:sz w:val="11"/>
                <w:szCs w:val="11"/>
                <w:color w:val="0000FF"/>
                <w:w w:val="90"/>
              </w:rPr>
              <w:t>0.00</w:t>
            </w:r>
            <w:r>
              <w:rPr>
                <w:rFonts w:ascii="Times New Roman" w:cs="Times New Roman" w:eastAsia="Times New Roman" w:hAnsi="Times New Roman"/>
                <w:sz w:val="19"/>
                <w:szCs w:val="19"/>
                <w:color w:val="008000"/>
                <w:w w:val="90"/>
                <w:vertAlign w:val="superscript"/>
              </w:rPr>
              <w:t>(11)</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12/18/2023</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A</w:t>
            </w:r>
          </w:p>
        </w:tc>
        <w:tc>
          <w:tcPr>
            <w:tcW w:w="56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2"/>
                <w:szCs w:val="12"/>
                <w:color w:val="0000FF"/>
                <w:w w:val="96"/>
              </w:rPr>
              <w:t>93,480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restart"/>
          </w:tcPr>
          <w:p>
            <w:pPr>
              <w:jc w:val="center"/>
              <w:ind w:right="87"/>
              <w:spacing w:after="0"/>
              <w:rPr>
                <w:sz w:val="20"/>
                <w:szCs w:val="20"/>
                <w:color w:val="auto"/>
              </w:rPr>
            </w:pPr>
            <w:r>
              <w:rPr>
                <w:rFonts w:ascii="Times New Roman" w:cs="Times New Roman" w:eastAsia="Times New Roman" w:hAnsi="Times New Roman"/>
                <w:sz w:val="10"/>
                <w:szCs w:val="10"/>
                <w:color w:val="008000"/>
                <w:w w:val="95"/>
              </w:rPr>
              <w:t>(10)(11)</w:t>
            </w:r>
          </w:p>
        </w:tc>
        <w:tc>
          <w:tcPr>
            <w:tcW w:w="260" w:type="dxa"/>
            <w:vAlign w:val="bottom"/>
          </w:tcPr>
          <w:p>
            <w:pPr>
              <w:spacing w:after="0"/>
              <w:rPr>
                <w:sz w:val="14"/>
                <w:szCs w:val="14"/>
                <w:color w:val="auto"/>
              </w:rPr>
            </w:pPr>
          </w:p>
        </w:tc>
        <w:tc>
          <w:tcPr>
            <w:tcW w:w="4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0"/>
                <w:szCs w:val="10"/>
                <w:color w:val="008000"/>
                <w:w w:val="95"/>
              </w:rPr>
              <w:t>(11)</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80" w:type="dxa"/>
            <w:vAlign w:val="bottom"/>
            <w:gridSpan w:val="2"/>
            <w:vMerge w:val="restart"/>
          </w:tcPr>
          <w:p>
            <w:pPr>
              <w:jc w:val="center"/>
              <w:ind w:right="7"/>
              <w:spacing w:after="0"/>
              <w:rPr>
                <w:sz w:val="20"/>
                <w:szCs w:val="20"/>
                <w:color w:val="auto"/>
              </w:rPr>
            </w:pPr>
            <w:r>
              <w:rPr>
                <w:rFonts w:ascii="Times New Roman" w:cs="Times New Roman" w:eastAsia="Times New Roman" w:hAnsi="Times New Roman"/>
                <w:sz w:val="15"/>
                <w:szCs w:val="15"/>
                <w:color w:val="0000FF"/>
              </w:rPr>
              <w:t>93,480</w:t>
            </w:r>
          </w:p>
        </w:tc>
        <w:tc>
          <w:tcPr>
            <w:tcW w:w="60" w:type="dxa"/>
            <w:vAlign w:val="bottom"/>
          </w:tcPr>
          <w:p>
            <w:pPr>
              <w:spacing w:after="0"/>
              <w:rPr>
                <w:sz w:val="14"/>
                <w:szCs w:val="14"/>
                <w:color w:val="auto"/>
              </w:rPr>
            </w:pPr>
          </w:p>
        </w:tc>
        <w:tc>
          <w:tcPr>
            <w:tcW w:w="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color w:val="008000"/>
              </w:rPr>
              <w:t>(15)</w:t>
            </w:r>
          </w:p>
        </w:tc>
        <w:tc>
          <w:tcPr>
            <w:tcW w:w="740" w:type="dxa"/>
            <w:vAlign w:val="bottom"/>
            <w:vMerge w:val="restart"/>
          </w:tcPr>
          <w:p>
            <w:pPr>
              <w:jc w:val="center"/>
              <w:ind w:left="102"/>
              <w:spacing w:after="0"/>
              <w:rPr>
                <w:sz w:val="20"/>
                <w:szCs w:val="20"/>
                <w:color w:val="auto"/>
              </w:rPr>
            </w:pPr>
            <w:r>
              <w:rPr>
                <w:rFonts w:ascii="Times New Roman" w:cs="Times New Roman" w:eastAsia="Times New Roman" w:hAnsi="Times New Roman"/>
                <w:sz w:val="12"/>
                <w:szCs w:val="12"/>
                <w:color w:val="0000FF"/>
                <w:w w:val="97"/>
              </w:rPr>
              <w:t>221,149</w:t>
            </w: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2"/>
                <w:szCs w:val="12"/>
                <w:color w:val="0000FF"/>
              </w:rPr>
              <w:t>I</w:t>
            </w:r>
          </w:p>
        </w:tc>
        <w:tc>
          <w:tcPr>
            <w:tcW w:w="134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2"/>
                <w:szCs w:val="12"/>
                <w:color w:val="0000FF"/>
              </w:rPr>
              <w:t>See Footnotes</w:t>
            </w:r>
            <w:r>
              <w:rPr>
                <w:rFonts w:ascii="Times New Roman" w:cs="Times New Roman" w:eastAsia="Times New Roman" w:hAnsi="Times New Roman"/>
                <w:sz w:val="19"/>
                <w:szCs w:val="19"/>
                <w:color w:val="008000"/>
                <w:vertAlign w:val="superscript"/>
              </w:rPr>
              <w:t>(1)(4)(6)(7)</w:t>
            </w:r>
          </w:p>
        </w:tc>
        <w:tc>
          <w:tcPr>
            <w:tcW w:w="0" w:type="dxa"/>
            <w:vAlign w:val="bottom"/>
          </w:tcPr>
          <w:p>
            <w:pPr>
              <w:spacing w:after="0"/>
              <w:rPr>
                <w:sz w:val="1"/>
                <w:szCs w:val="1"/>
                <w:color w:val="auto"/>
              </w:rPr>
            </w:pPr>
          </w:p>
        </w:tc>
      </w:tr>
      <w:tr>
        <w:trPr>
          <w:trHeight w:val="117"/>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70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40" w:type="dxa"/>
            <w:vAlign w:val="bottom"/>
            <w:vMerge w:val="restart"/>
          </w:tcPr>
          <w:p>
            <w:pPr>
              <w:jc w:val="center"/>
              <w:ind w:left="83"/>
              <w:spacing w:after="0"/>
              <w:rPr>
                <w:sz w:val="20"/>
                <w:szCs w:val="20"/>
                <w:color w:val="auto"/>
              </w:rPr>
            </w:pPr>
            <w:r>
              <w:rPr>
                <w:rFonts w:ascii="Times New Roman" w:cs="Times New Roman" w:eastAsia="Times New Roman" w:hAnsi="Times New Roman"/>
                <w:sz w:val="12"/>
                <w:szCs w:val="12"/>
                <w:color w:val="0000FF"/>
                <w:w w:val="94"/>
              </w:rPr>
              <w:t>Stock</w:t>
            </w:r>
          </w:p>
        </w:tc>
        <w:tc>
          <w:tcPr>
            <w:tcW w:w="1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34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6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Prefunded</w:t>
            </w: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w w:val="90"/>
              </w:rPr>
              <w:t>$</w:t>
            </w:r>
            <w:r>
              <w:rPr>
                <w:rFonts w:ascii="Times New Roman" w:cs="Times New Roman" w:eastAsia="Times New Roman" w:hAnsi="Times New Roman"/>
                <w:sz w:val="11"/>
                <w:szCs w:val="11"/>
                <w:color w:val="0000FF"/>
                <w:w w:val="90"/>
              </w:rPr>
              <w:t>0.00</w:t>
            </w:r>
            <w:r>
              <w:rPr>
                <w:rFonts w:ascii="Times New Roman" w:cs="Times New Roman" w:eastAsia="Times New Roman" w:hAnsi="Times New Roman"/>
                <w:sz w:val="19"/>
                <w:szCs w:val="19"/>
                <w:color w:val="008000"/>
                <w:w w:val="90"/>
                <w:vertAlign w:val="superscript"/>
              </w:rPr>
              <w:t>(11)</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12/18/2023</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A</w:t>
            </w:r>
          </w:p>
        </w:tc>
        <w:tc>
          <w:tcPr>
            <w:tcW w:w="560" w:type="dxa"/>
            <w:vAlign w:val="bottom"/>
            <w:gridSpan w:val="4"/>
          </w:tcPr>
          <w:p>
            <w:pPr>
              <w:jc w:val="center"/>
              <w:ind w:right="60"/>
              <w:spacing w:after="0"/>
              <w:rPr>
                <w:sz w:val="20"/>
                <w:szCs w:val="20"/>
                <w:color w:val="auto"/>
              </w:rPr>
            </w:pPr>
            <w:r>
              <w:rPr>
                <w:rFonts w:ascii="Times New Roman" w:cs="Times New Roman" w:eastAsia="Times New Roman" w:hAnsi="Times New Roman"/>
                <w:sz w:val="12"/>
                <w:szCs w:val="12"/>
                <w:color w:val="0000FF"/>
                <w:w w:val="95"/>
              </w:rPr>
              <w:t>1,151,124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gridSpan w:val="2"/>
          </w:tcPr>
          <w:p>
            <w:pPr>
              <w:jc w:val="center"/>
              <w:ind w:right="87"/>
              <w:spacing w:after="0"/>
              <w:rPr>
                <w:sz w:val="20"/>
                <w:szCs w:val="20"/>
                <w:color w:val="auto"/>
              </w:rPr>
            </w:pPr>
            <w:r>
              <w:rPr>
                <w:rFonts w:ascii="Times New Roman" w:cs="Times New Roman" w:eastAsia="Times New Roman" w:hAnsi="Times New Roman"/>
                <w:sz w:val="10"/>
                <w:szCs w:val="10"/>
                <w:color w:val="008000"/>
                <w:w w:val="95"/>
              </w:rPr>
              <w:t>(10)(11)</w:t>
            </w:r>
          </w:p>
        </w:tc>
        <w:tc>
          <w:tcPr>
            <w:tcW w:w="260" w:type="dxa"/>
            <w:vAlign w:val="bottom"/>
          </w:tcPr>
          <w:p>
            <w:pPr>
              <w:spacing w:after="0"/>
              <w:rPr>
                <w:sz w:val="20"/>
                <w:szCs w:val="20"/>
                <w:color w:val="auto"/>
              </w:rPr>
            </w:pPr>
          </w:p>
        </w:tc>
        <w:tc>
          <w:tcPr>
            <w:tcW w:w="420" w:type="dxa"/>
            <w:vAlign w:val="bottom"/>
          </w:tcPr>
          <w:p>
            <w:pPr>
              <w:jc w:val="center"/>
              <w:ind w:right="170"/>
              <w:spacing w:after="0"/>
              <w:rPr>
                <w:sz w:val="20"/>
                <w:szCs w:val="20"/>
                <w:color w:val="auto"/>
              </w:rPr>
            </w:pPr>
            <w:r>
              <w:rPr>
                <w:rFonts w:ascii="Times New Roman" w:cs="Times New Roman" w:eastAsia="Times New Roman" w:hAnsi="Times New Roman"/>
                <w:sz w:val="10"/>
                <w:szCs w:val="10"/>
                <w:color w:val="008000"/>
                <w:w w:val="95"/>
              </w:rPr>
              <w:t>(11)</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99"/>
              </w:rPr>
              <w:t>1,151,124</w:t>
            </w:r>
          </w:p>
        </w:tc>
        <w:tc>
          <w:tcPr>
            <w:tcW w:w="60" w:type="dxa"/>
            <w:vAlign w:val="bottom"/>
          </w:tcPr>
          <w:p>
            <w:pPr>
              <w:spacing w:after="0"/>
              <w:rPr>
                <w:sz w:val="20"/>
                <w:szCs w:val="20"/>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008000"/>
              </w:rPr>
              <w:t>(15)</w:t>
            </w:r>
          </w:p>
        </w:tc>
        <w:tc>
          <w:tcPr>
            <w:tcW w:w="740" w:type="dxa"/>
            <w:vAlign w:val="bottom"/>
          </w:tcPr>
          <w:p>
            <w:pPr>
              <w:jc w:val="center"/>
              <w:ind w:left="122"/>
              <w:spacing w:after="0"/>
              <w:rPr>
                <w:sz w:val="20"/>
                <w:szCs w:val="20"/>
                <w:color w:val="auto"/>
              </w:rPr>
            </w:pPr>
            <w:r>
              <w:rPr>
                <w:rFonts w:ascii="Times New Roman" w:cs="Times New Roman" w:eastAsia="Times New Roman" w:hAnsi="Times New Roman"/>
                <w:sz w:val="12"/>
                <w:szCs w:val="12"/>
                <w:color w:val="0000FF"/>
                <w:w w:val="99"/>
              </w:rPr>
              <w:t>2,656,101</w:t>
            </w:r>
          </w:p>
        </w:tc>
        <w:tc>
          <w:tcPr>
            <w:tcW w:w="840" w:type="dxa"/>
            <w:vAlign w:val="bottom"/>
          </w:tcPr>
          <w:p>
            <w:pPr>
              <w:ind w:left="460"/>
              <w:spacing w:after="0"/>
              <w:rPr>
                <w:sz w:val="20"/>
                <w:szCs w:val="20"/>
                <w:color w:val="auto"/>
              </w:rPr>
            </w:pPr>
            <w:r>
              <w:rPr>
                <w:rFonts w:ascii="Times New Roman" w:cs="Times New Roman" w:eastAsia="Times New Roman" w:hAnsi="Times New Roman"/>
                <w:sz w:val="12"/>
                <w:szCs w:val="12"/>
                <w:color w:val="0000FF"/>
              </w:rPr>
              <w:t>I</w:t>
            </w:r>
          </w:p>
        </w:tc>
        <w:tc>
          <w:tcPr>
            <w:tcW w:w="134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2"/>
                <w:szCs w:val="12"/>
                <w:color w:val="0000FF"/>
              </w:rPr>
              <w:t>See Footnotes</w:t>
            </w:r>
            <w:r>
              <w:rPr>
                <w:rFonts w:ascii="Times New Roman" w:cs="Times New Roman" w:eastAsia="Times New Roman" w:hAnsi="Times New Roman"/>
                <w:sz w:val="19"/>
                <w:szCs w:val="19"/>
                <w:color w:val="008000"/>
                <w:vertAlign w:val="superscript"/>
              </w:rPr>
              <w:t>(1)(6)(7)(8)</w:t>
            </w:r>
          </w:p>
        </w:tc>
        <w:tc>
          <w:tcPr>
            <w:tcW w:w="0" w:type="dxa"/>
            <w:vAlign w:val="bottom"/>
          </w:tcPr>
          <w:p>
            <w:pPr>
              <w:spacing w:after="0"/>
              <w:rPr>
                <w:sz w:val="1"/>
                <w:szCs w:val="1"/>
                <w:color w:val="auto"/>
              </w:rPr>
            </w:pPr>
          </w:p>
        </w:tc>
      </w:tr>
      <w:tr>
        <w:trPr>
          <w:trHeight w:val="184"/>
        </w:trPr>
        <w:tc>
          <w:tcPr>
            <w:tcW w:w="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1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2"/>
                <w:szCs w:val="12"/>
                <w:color w:val="0000FF"/>
                <w:w w:val="94"/>
              </w:rPr>
              <w:t>Stock</w:t>
            </w:r>
          </w:p>
        </w:tc>
        <w:tc>
          <w:tcPr>
            <w:tcW w:w="18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12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0"/>
                <w:szCs w:val="10"/>
                <w:color w:val="008000"/>
              </w:rPr>
              <w:t>(10)</w:t>
            </w:r>
          </w:p>
        </w:tc>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340" w:type="dxa"/>
            <w:vAlign w:val="bottom"/>
            <w:tcBorders>
              <w:top w:val="single" w:sz="8" w:color="2C2C2C"/>
            </w:tcBorders>
            <w:gridSpan w:val="6"/>
          </w:tcPr>
          <w:p>
            <w:pPr>
              <w:ind w:left="60"/>
              <w:spacing w:after="0" w:line="207" w:lineRule="exact"/>
              <w:rPr>
                <w:sz w:val="20"/>
                <w:szCs w:val="20"/>
                <w:color w:val="auto"/>
              </w:rPr>
            </w:pPr>
            <w:r>
              <w:rPr>
                <w:rFonts w:ascii="Arial" w:cs="Arial" w:eastAsia="Arial" w:hAnsi="Arial"/>
                <w:sz w:val="12"/>
                <w:szCs w:val="12"/>
                <w:color w:val="auto"/>
                <w:w w:val="97"/>
              </w:rPr>
              <w:t>1. Name and Address of Reporting Person</w:t>
            </w:r>
            <w:r>
              <w:rPr>
                <w:rFonts w:ascii="Arial" w:cs="Arial" w:eastAsia="Arial" w:hAnsi="Arial"/>
                <w:sz w:val="19"/>
                <w:szCs w:val="19"/>
                <w:color w:val="auto"/>
                <w:w w:val="97"/>
                <w:vertAlign w:val="superscript"/>
              </w:rPr>
              <w:t>*</w:t>
            </w:r>
          </w:p>
        </w:tc>
        <w:tc>
          <w:tcPr>
            <w:tcW w:w="2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3260" w:type="dxa"/>
            <w:vAlign w:val="bottom"/>
            <w:gridSpan w:val="8"/>
          </w:tcPr>
          <w:p>
            <w:pPr>
              <w:spacing w:after="0" w:line="199" w:lineRule="exact"/>
              <w:rPr>
                <w:rFonts w:ascii="Times New Roman" w:cs="Times New Roman" w:eastAsia="Times New Roman" w:hAnsi="Times New Roman"/>
                <w:sz w:val="19"/>
                <w:szCs w:val="19"/>
                <w:color w:val="0000EE"/>
              </w:rPr>
            </w:pPr>
            <w:hyperlink r:id="rId12">
              <w:r>
                <w:rPr>
                  <w:rFonts w:ascii="Times New Roman" w:cs="Times New Roman" w:eastAsia="Times New Roman" w:hAnsi="Times New Roman"/>
                  <w:sz w:val="19"/>
                  <w:szCs w:val="19"/>
                  <w:color w:val="0000EE"/>
                </w:rPr>
                <w:t>BAKER BROS. ADVISORS LP</w:t>
              </w:r>
            </w:hyperlink>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20" w:type="dxa"/>
            <w:vAlign w:val="bottom"/>
            <w:tcBorders>
              <w:top w:val="single" w:sz="8" w:color="0000EE"/>
              <w:bottom w:val="single" w:sz="8" w:color="9A9A9A"/>
            </w:tcBorders>
          </w:tcPr>
          <w:p>
            <w:pPr>
              <w:spacing w:after="0"/>
              <w:rPr>
                <w:sz w:val="12"/>
                <w:szCs w:val="12"/>
                <w:color w:val="auto"/>
              </w:rPr>
            </w:pPr>
          </w:p>
        </w:tc>
        <w:tc>
          <w:tcPr>
            <w:tcW w:w="120" w:type="dxa"/>
            <w:vAlign w:val="bottom"/>
            <w:tcBorders>
              <w:top w:val="single" w:sz="8" w:color="0000EE"/>
              <w:bottom w:val="single" w:sz="8" w:color="9A9A9A"/>
            </w:tcBorders>
          </w:tcPr>
          <w:p>
            <w:pPr>
              <w:spacing w:after="0"/>
              <w:rPr>
                <w:sz w:val="12"/>
                <w:szCs w:val="12"/>
                <w:color w:val="auto"/>
              </w:rPr>
            </w:pPr>
          </w:p>
        </w:tc>
        <w:tc>
          <w:tcPr>
            <w:tcW w:w="580" w:type="dxa"/>
            <w:vAlign w:val="bottom"/>
            <w:tcBorders>
              <w:top w:val="single" w:sz="8" w:color="0000EE"/>
              <w:bottom w:val="single" w:sz="8" w:color="9A9A9A"/>
            </w:tcBorders>
          </w:tcPr>
          <w:p>
            <w:pPr>
              <w:spacing w:after="0"/>
              <w:rPr>
                <w:sz w:val="12"/>
                <w:szCs w:val="12"/>
                <w:color w:val="auto"/>
              </w:rPr>
            </w:pPr>
          </w:p>
        </w:tc>
        <w:tc>
          <w:tcPr>
            <w:tcW w:w="1000" w:type="dxa"/>
            <w:vAlign w:val="bottom"/>
            <w:tcBorders>
              <w:top w:val="single" w:sz="8" w:color="0000EE"/>
              <w:bottom w:val="single" w:sz="8" w:color="9A9A9A"/>
            </w:tcBorders>
          </w:tcPr>
          <w:p>
            <w:pPr>
              <w:spacing w:after="0"/>
              <w:rPr>
                <w:sz w:val="12"/>
                <w:szCs w:val="12"/>
                <w:color w:val="auto"/>
              </w:rPr>
            </w:pPr>
          </w:p>
        </w:tc>
        <w:tc>
          <w:tcPr>
            <w:tcW w:w="240" w:type="dxa"/>
            <w:vAlign w:val="bottom"/>
            <w:tcBorders>
              <w:top w:val="single" w:sz="8" w:color="0000EE"/>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ind w:left="160"/>
              <w:spacing w:after="0"/>
              <w:rPr>
                <w:sz w:val="20"/>
                <w:szCs w:val="20"/>
                <w:color w:val="auto"/>
              </w:rPr>
            </w:pPr>
            <w:r>
              <w:rPr>
                <w:rFonts w:ascii="Arial" w:cs="Arial" w:eastAsia="Arial" w:hAnsi="Arial"/>
                <w:sz w:val="12"/>
                <w:szCs w:val="12"/>
                <w:color w:val="auto"/>
              </w:rPr>
              <w:t>(First)</w:t>
            </w:r>
          </w:p>
        </w:tc>
        <w:tc>
          <w:tcPr>
            <w:tcW w:w="240" w:type="dxa"/>
            <w:vAlign w:val="bottom"/>
          </w:tcPr>
          <w:p>
            <w:pPr>
              <w:spacing w:after="0"/>
              <w:rPr>
                <w:sz w:val="23"/>
                <w:szCs w:val="23"/>
                <w:color w:val="auto"/>
              </w:rPr>
            </w:pPr>
          </w:p>
        </w:tc>
        <w:tc>
          <w:tcPr>
            <w:tcW w:w="780" w:type="dxa"/>
            <w:vAlign w:val="bottom"/>
            <w:gridSpan w:val="2"/>
          </w:tcPr>
          <w:p>
            <w:pPr>
              <w:ind w:left="340"/>
              <w:spacing w:after="0"/>
              <w:rPr>
                <w:sz w:val="20"/>
                <w:szCs w:val="20"/>
                <w:color w:val="auto"/>
              </w:rPr>
            </w:pPr>
            <w:r>
              <w:rPr>
                <w:rFonts w:ascii="Arial" w:cs="Arial" w:eastAsia="Arial" w:hAnsi="Arial"/>
                <w:sz w:val="12"/>
                <w:szCs w:val="12"/>
                <w:color w:val="auto"/>
                <w:w w:val="96"/>
              </w:rPr>
              <w:t>(Middle)</w:t>
            </w: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26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860 WASHINGTON STREET, 3RD FLOOR</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20" w:type="dxa"/>
            <w:vAlign w:val="bottom"/>
            <w:gridSpan w:val="2"/>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5"/>
                <w:szCs w:val="15"/>
                <w:color w:val="0000FF"/>
              </w:rPr>
              <w:t>NY</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0000FF"/>
              </w:rPr>
              <w:t>10014</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540" w:type="dxa"/>
            <w:vAlign w:val="bottom"/>
            <w:tcBorders>
              <w:bottom w:val="single" w:sz="8" w:color="9A9A9A"/>
            </w:tcBorders>
            <w:gridSpan w:val="2"/>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gridSpan w:val="2"/>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(City)</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ind w:left="160"/>
              <w:spacing w:after="0"/>
              <w:rPr>
                <w:sz w:val="20"/>
                <w:szCs w:val="20"/>
                <w:color w:val="auto"/>
              </w:rPr>
            </w:pPr>
            <w:r>
              <w:rPr>
                <w:rFonts w:ascii="Arial" w:cs="Arial" w:eastAsia="Arial" w:hAnsi="Arial"/>
                <w:sz w:val="12"/>
                <w:szCs w:val="12"/>
                <w:color w:val="auto"/>
              </w:rPr>
              <w:t>(State)</w:t>
            </w:r>
          </w:p>
        </w:tc>
        <w:tc>
          <w:tcPr>
            <w:tcW w:w="240" w:type="dxa"/>
            <w:vAlign w:val="bottom"/>
          </w:tcPr>
          <w:p>
            <w:pPr>
              <w:spacing w:after="0"/>
              <w:rPr>
                <w:sz w:val="23"/>
                <w:szCs w:val="23"/>
                <w:color w:val="auto"/>
              </w:rPr>
            </w:pPr>
          </w:p>
        </w:tc>
        <w:tc>
          <w:tcPr>
            <w:tcW w:w="780" w:type="dxa"/>
            <w:vAlign w:val="bottom"/>
            <w:gridSpan w:val="2"/>
          </w:tcPr>
          <w:p>
            <w:pPr>
              <w:ind w:left="340"/>
              <w:spacing w:after="0"/>
              <w:rPr>
                <w:sz w:val="20"/>
                <w:szCs w:val="20"/>
                <w:color w:val="auto"/>
              </w:rPr>
            </w:pPr>
            <w:r>
              <w:rPr>
                <w:rFonts w:ascii="Arial" w:cs="Arial" w:eastAsia="Arial" w:hAnsi="Arial"/>
                <w:sz w:val="12"/>
                <w:szCs w:val="12"/>
                <w:color w:val="auto"/>
              </w:rPr>
              <w:t>(Zip)</w:t>
            </w: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1"/>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gridSpan w:val="2"/>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40" w:type="dxa"/>
            <w:vAlign w:val="bottom"/>
            <w:gridSpan w:val="6"/>
          </w:tcPr>
          <w:p>
            <w:pPr>
              <w:ind w:left="60"/>
              <w:spacing w:after="0"/>
              <w:rPr>
                <w:sz w:val="20"/>
                <w:szCs w:val="20"/>
                <w:color w:val="auto"/>
              </w:rPr>
            </w:pPr>
            <w:r>
              <w:rPr>
                <w:rFonts w:ascii="Arial" w:cs="Arial" w:eastAsia="Arial" w:hAnsi="Arial"/>
                <w:sz w:val="12"/>
                <w:szCs w:val="12"/>
                <w:color w:val="auto"/>
                <w:w w:val="97"/>
              </w:rPr>
              <w:t>1. Name and Address of Reporting Person</w:t>
            </w:r>
            <w:r>
              <w:rPr>
                <w:rFonts w:ascii="Arial" w:cs="Arial" w:eastAsia="Arial" w:hAnsi="Arial"/>
                <w:sz w:val="19"/>
                <w:szCs w:val="19"/>
                <w:color w:val="auto"/>
                <w:w w:val="97"/>
                <w:vertAlign w:val="superscript"/>
              </w:rPr>
              <w:t>*</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1240" w:type="dxa"/>
            <w:vAlign w:val="bottom"/>
            <w:gridSpan w:val="4"/>
          </w:tcPr>
          <w:p>
            <w:pPr>
              <w:spacing w:after="0" w:line="199"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667, L.P.</w:t>
              </w:r>
            </w:hyperlink>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20" w:type="dxa"/>
            <w:vAlign w:val="bottom"/>
            <w:tcBorders>
              <w:top w:val="single" w:sz="8" w:color="0000EE"/>
              <w:bottom w:val="single" w:sz="8" w:color="9A9A9A"/>
            </w:tcBorders>
          </w:tcPr>
          <w:p>
            <w:pPr>
              <w:spacing w:after="0"/>
              <w:rPr>
                <w:sz w:val="12"/>
                <w:szCs w:val="12"/>
                <w:color w:val="auto"/>
              </w:rPr>
            </w:pPr>
          </w:p>
        </w:tc>
        <w:tc>
          <w:tcPr>
            <w:tcW w:w="120" w:type="dxa"/>
            <w:vAlign w:val="bottom"/>
            <w:tcBorders>
              <w:top w:val="single" w:sz="8" w:color="0000EE"/>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ind w:left="160"/>
              <w:spacing w:after="0"/>
              <w:rPr>
                <w:sz w:val="20"/>
                <w:szCs w:val="20"/>
                <w:color w:val="auto"/>
              </w:rPr>
            </w:pPr>
            <w:r>
              <w:rPr>
                <w:rFonts w:ascii="Arial" w:cs="Arial" w:eastAsia="Arial" w:hAnsi="Arial"/>
                <w:sz w:val="12"/>
                <w:szCs w:val="12"/>
                <w:color w:val="auto"/>
              </w:rPr>
              <w:t>(First)</w:t>
            </w:r>
          </w:p>
        </w:tc>
        <w:tc>
          <w:tcPr>
            <w:tcW w:w="240" w:type="dxa"/>
            <w:vAlign w:val="bottom"/>
          </w:tcPr>
          <w:p>
            <w:pPr>
              <w:spacing w:after="0"/>
              <w:rPr>
                <w:sz w:val="23"/>
                <w:szCs w:val="23"/>
                <w:color w:val="auto"/>
              </w:rPr>
            </w:pPr>
          </w:p>
        </w:tc>
        <w:tc>
          <w:tcPr>
            <w:tcW w:w="780" w:type="dxa"/>
            <w:vAlign w:val="bottom"/>
            <w:gridSpan w:val="2"/>
          </w:tcPr>
          <w:p>
            <w:pPr>
              <w:ind w:left="340"/>
              <w:spacing w:after="0"/>
              <w:rPr>
                <w:sz w:val="20"/>
                <w:szCs w:val="20"/>
                <w:color w:val="auto"/>
              </w:rPr>
            </w:pPr>
            <w:r>
              <w:rPr>
                <w:rFonts w:ascii="Arial" w:cs="Arial" w:eastAsia="Arial" w:hAnsi="Arial"/>
                <w:sz w:val="12"/>
                <w:szCs w:val="12"/>
                <w:color w:val="auto"/>
                <w:w w:val="96"/>
              </w:rPr>
              <w:t>(Middle)</w:t>
            </w: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7008495</wp:posOffset>
            </wp:positionH>
            <wp:positionV relativeFrom="paragraph">
              <wp:posOffset>-5668010</wp:posOffset>
            </wp:positionV>
            <wp:extent cx="27305" cy="3645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7305" cy="3645535"/>
                    </a:xfrm>
                    <a:prstGeom prst="rect">
                      <a:avLst/>
                    </a:prstGeom>
                    <a:noFill/>
                  </pic:spPr>
                </pic:pic>
              </a:graphicData>
            </a:graphic>
          </wp:anchor>
        </w:drawing>
      </w:r>
    </w:p>
    <w:p>
      <w:pPr>
        <w:sectPr>
          <w:pgSz w:w="11900" w:h="16838" w:orient="portrait"/>
          <w:cols w:equalWidth="0" w:num="1">
            <w:col w:w="11080"/>
          </w:cols>
          <w:pgMar w:left="460" w:top="210" w:right="359" w:bottom="0" w:gutter="0" w:footer="0" w:header="0"/>
          <w:type w:val="continuous"/>
        </w:sectPr>
      </w:pPr>
    </w:p>
    <w:p>
      <w:pPr>
        <w:spacing w:after="0" w:line="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860 WASHINGTON STREET, 3RD FLOOR</w:t>
      </w:r>
    </w:p>
    <w:p>
      <w:pPr>
        <w:sectPr>
          <w:pgSz w:w="11900" w:h="16838" w:orient="portrait"/>
          <w:cols w:equalWidth="0" w:num="1">
            <w:col w:w="11080"/>
          </w:cols>
          <w:pgMar w:left="460" w:top="210"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6"/>
        </w:trPr>
        <w:tc>
          <w:tcPr>
            <w:tcW w:w="144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7"/>
        </w:trPr>
        <w:tc>
          <w:tcPr>
            <w:tcW w:w="1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10014</w:t>
            </w:r>
          </w:p>
        </w:tc>
        <w:tc>
          <w:tcPr>
            <w:tcW w:w="80" w:type="dxa"/>
            <w:vAlign w:val="bottom"/>
          </w:tcPr>
          <w:p>
            <w:pPr>
              <w:spacing w:after="0"/>
              <w:rPr>
                <w:sz w:val="18"/>
                <w:szCs w:val="18"/>
                <w:color w:val="auto"/>
              </w:rPr>
            </w:pPr>
          </w:p>
        </w:tc>
      </w:tr>
      <w:tr>
        <w:trPr>
          <w:trHeight w:val="133"/>
        </w:trPr>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73"/>
        </w:trPr>
        <w:tc>
          <w:tcPr>
            <w:tcW w:w="1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(City)</w:t>
            </w:r>
          </w:p>
        </w:tc>
        <w:tc>
          <w:tcPr>
            <w:tcW w:w="1460" w:type="dxa"/>
            <w:vAlign w:val="bottom"/>
            <w:gridSpan w:val="3"/>
          </w:tcPr>
          <w:p>
            <w:pPr>
              <w:ind w:left="60"/>
              <w:spacing w:after="0"/>
              <w:rPr>
                <w:sz w:val="20"/>
                <w:szCs w:val="20"/>
                <w:color w:val="auto"/>
              </w:rPr>
            </w:pPr>
            <w:r>
              <w:rPr>
                <w:rFonts w:ascii="Arial" w:cs="Arial" w:eastAsia="Arial" w:hAnsi="Arial"/>
                <w:sz w:val="12"/>
                <w:szCs w:val="12"/>
                <w:color w:val="auto"/>
              </w:rPr>
              <w:t>(State)</w:t>
            </w:r>
          </w:p>
        </w:tc>
        <w:tc>
          <w:tcPr>
            <w:tcW w:w="146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1"/>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3"/>
        </w:trPr>
        <w:tc>
          <w:tcPr>
            <w:tcW w:w="290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9"/>
        </w:trPr>
        <w:tc>
          <w:tcPr>
            <w:tcW w:w="100" w:type="dxa"/>
            <w:vAlign w:val="bottom"/>
          </w:tcPr>
          <w:p>
            <w:pPr>
              <w:spacing w:after="0"/>
              <w:rPr>
                <w:sz w:val="17"/>
                <w:szCs w:val="17"/>
                <w:color w:val="auto"/>
              </w:rPr>
            </w:pPr>
          </w:p>
        </w:tc>
        <w:tc>
          <w:tcPr>
            <w:tcW w:w="1340" w:type="dxa"/>
            <w:vAlign w:val="bottom"/>
            <w:gridSpan w:val="3"/>
          </w:tcPr>
          <w:p>
            <w:pPr>
              <w:spacing w:after="0" w:line="199" w:lineRule="exact"/>
              <w:rPr>
                <w:rFonts w:ascii="Times New Roman" w:cs="Times New Roman" w:eastAsia="Times New Roman" w:hAnsi="Times New Roman"/>
                <w:sz w:val="19"/>
                <w:szCs w:val="19"/>
                <w:color w:val="0000EE"/>
              </w:rPr>
            </w:pPr>
            <w:hyperlink r:id="rId16">
              <w:r>
                <w:rPr>
                  <w:rFonts w:ascii="Times New Roman" w:cs="Times New Roman" w:eastAsia="Times New Roman" w:hAnsi="Times New Roman"/>
                  <w:sz w:val="19"/>
                  <w:szCs w:val="19"/>
                  <w:color w:val="0000EE"/>
                </w:rPr>
                <w:t>BAKER FELIX</w:t>
              </w:r>
            </w:hyperlink>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top w:val="single" w:sz="8" w:color="0000EE"/>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73"/>
        </w:trPr>
        <w:tc>
          <w:tcPr>
            <w:tcW w:w="1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(Last)</w:t>
            </w:r>
          </w:p>
        </w:tc>
        <w:tc>
          <w:tcPr>
            <w:tcW w:w="146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146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43"/>
        </w:trPr>
        <w:tc>
          <w:tcPr>
            <w:tcW w:w="100" w:type="dxa"/>
            <w:vAlign w:val="bottom"/>
          </w:tcPr>
          <w:p>
            <w:pPr>
              <w:spacing w:after="0"/>
              <w:rPr>
                <w:sz w:val="21"/>
                <w:szCs w:val="21"/>
                <w:color w:val="auto"/>
              </w:rPr>
            </w:pPr>
          </w:p>
        </w:tc>
        <w:tc>
          <w:tcPr>
            <w:tcW w:w="280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860 WASHINGTON STREET, 3RD FLOOR</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80"/>
        </w:trPr>
        <w:tc>
          <w:tcPr>
            <w:tcW w:w="120" w:type="dxa"/>
            <w:vAlign w:val="bottom"/>
            <w:gridSpan w:val="2"/>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r>
      <w:tr>
        <w:trPr>
          <w:trHeight w:val="237"/>
        </w:trPr>
        <w:tc>
          <w:tcPr>
            <w:tcW w:w="144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7"/>
        </w:trPr>
        <w:tc>
          <w:tcPr>
            <w:tcW w:w="1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10014</w:t>
            </w:r>
          </w:p>
        </w:tc>
        <w:tc>
          <w:tcPr>
            <w:tcW w:w="80" w:type="dxa"/>
            <w:vAlign w:val="bottom"/>
          </w:tcPr>
          <w:p>
            <w:pPr>
              <w:spacing w:after="0"/>
              <w:rPr>
                <w:sz w:val="18"/>
                <w:szCs w:val="18"/>
                <w:color w:val="auto"/>
              </w:rPr>
            </w:pPr>
          </w:p>
        </w:tc>
      </w:tr>
      <w:tr>
        <w:trPr>
          <w:trHeight w:val="133"/>
        </w:trPr>
        <w:tc>
          <w:tcPr>
            <w:tcW w:w="100" w:type="dxa"/>
            <w:vAlign w:val="bottom"/>
          </w:tcPr>
          <w:p>
            <w:pPr>
              <w:spacing w:after="0"/>
              <w:rPr>
                <w:sz w:val="11"/>
                <w:szCs w:val="11"/>
                <w:color w:val="auto"/>
              </w:rPr>
            </w:pPr>
          </w:p>
        </w:tc>
        <w:tc>
          <w:tcPr>
            <w:tcW w:w="1220" w:type="dxa"/>
            <w:vAlign w:val="bottom"/>
            <w:tcBorders>
              <w:bottom w:val="single" w:sz="8" w:color="9A9A9A"/>
            </w:tcBorders>
            <w:gridSpan w:val="2"/>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73"/>
        </w:trPr>
        <w:tc>
          <w:tcPr>
            <w:tcW w:w="1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(City)</w:t>
            </w:r>
          </w:p>
        </w:tc>
        <w:tc>
          <w:tcPr>
            <w:tcW w:w="1460" w:type="dxa"/>
            <w:vAlign w:val="bottom"/>
            <w:gridSpan w:val="3"/>
          </w:tcPr>
          <w:p>
            <w:pPr>
              <w:ind w:left="60"/>
              <w:spacing w:after="0"/>
              <w:rPr>
                <w:sz w:val="20"/>
                <w:szCs w:val="20"/>
                <w:color w:val="auto"/>
              </w:rPr>
            </w:pPr>
            <w:r>
              <w:rPr>
                <w:rFonts w:ascii="Arial" w:cs="Arial" w:eastAsia="Arial" w:hAnsi="Arial"/>
                <w:sz w:val="12"/>
                <w:szCs w:val="12"/>
                <w:color w:val="auto"/>
              </w:rPr>
              <w:t>(State)</w:t>
            </w:r>
          </w:p>
        </w:tc>
        <w:tc>
          <w:tcPr>
            <w:tcW w:w="146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1"/>
        </w:trPr>
        <w:tc>
          <w:tcPr>
            <w:tcW w:w="1320" w:type="dxa"/>
            <w:vAlign w:val="bottom"/>
            <w:tcBorders>
              <w:bottom w:val="single" w:sz="8" w:color="2C2C2C"/>
            </w:tcBorders>
            <w:gridSpan w:val="3"/>
          </w:tcPr>
          <w:p>
            <w:pPr>
              <w:spacing w:after="0"/>
              <w:rPr>
                <w:sz w:val="6"/>
                <w:szCs w:val="6"/>
                <w:color w:val="auto"/>
              </w:rPr>
            </w:pPr>
          </w:p>
        </w:tc>
        <w:tc>
          <w:tcPr>
            <w:tcW w:w="122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3"/>
        </w:trPr>
        <w:tc>
          <w:tcPr>
            <w:tcW w:w="290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9"/>
        </w:trPr>
        <w:tc>
          <w:tcPr>
            <w:tcW w:w="100" w:type="dxa"/>
            <w:vAlign w:val="bottom"/>
          </w:tcPr>
          <w:p>
            <w:pPr>
              <w:spacing w:after="0"/>
              <w:rPr>
                <w:sz w:val="17"/>
                <w:szCs w:val="17"/>
                <w:color w:val="auto"/>
              </w:rPr>
            </w:pPr>
          </w:p>
        </w:tc>
        <w:tc>
          <w:tcPr>
            <w:tcW w:w="1340" w:type="dxa"/>
            <w:vAlign w:val="bottom"/>
            <w:gridSpan w:val="3"/>
          </w:tcPr>
          <w:p>
            <w:pPr>
              <w:spacing w:after="0" w:line="199" w:lineRule="exact"/>
              <w:rPr>
                <w:rFonts w:ascii="Times New Roman" w:cs="Times New Roman" w:eastAsia="Times New Roman" w:hAnsi="Times New Roman"/>
                <w:sz w:val="19"/>
                <w:szCs w:val="19"/>
                <w:color w:val="0000EE"/>
                <w:w w:val="97"/>
              </w:rPr>
            </w:pPr>
            <w:hyperlink r:id="rId17">
              <w:r>
                <w:rPr>
                  <w:rFonts w:ascii="Times New Roman" w:cs="Times New Roman" w:eastAsia="Times New Roman" w:hAnsi="Times New Roman"/>
                  <w:sz w:val="19"/>
                  <w:szCs w:val="19"/>
                  <w:color w:val="0000EE"/>
                  <w:w w:val="97"/>
                </w:rPr>
                <w:t>BAKER JULIAN</w:t>
              </w:r>
            </w:hyperlink>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top w:val="single" w:sz="8" w:color="0000EE"/>
              <w:bottom w:val="single" w:sz="8" w:color="9A9A9A"/>
            </w:tcBorders>
          </w:tcPr>
          <w:p>
            <w:pPr>
              <w:spacing w:after="0"/>
              <w:rPr>
                <w:sz w:val="12"/>
                <w:szCs w:val="12"/>
                <w:color w:val="auto"/>
              </w:rPr>
            </w:pPr>
          </w:p>
        </w:tc>
        <w:tc>
          <w:tcPr>
            <w:tcW w:w="120" w:type="dxa"/>
            <w:vAlign w:val="bottom"/>
            <w:tcBorders>
              <w:top w:val="single" w:sz="8" w:color="0000EE"/>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73"/>
        </w:trPr>
        <w:tc>
          <w:tcPr>
            <w:tcW w:w="1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(Last)</w:t>
            </w:r>
          </w:p>
        </w:tc>
        <w:tc>
          <w:tcPr>
            <w:tcW w:w="146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146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43"/>
        </w:trPr>
        <w:tc>
          <w:tcPr>
            <w:tcW w:w="100" w:type="dxa"/>
            <w:vAlign w:val="bottom"/>
          </w:tcPr>
          <w:p>
            <w:pPr>
              <w:spacing w:after="0"/>
              <w:rPr>
                <w:sz w:val="21"/>
                <w:szCs w:val="21"/>
                <w:color w:val="auto"/>
              </w:rPr>
            </w:pPr>
          </w:p>
        </w:tc>
        <w:tc>
          <w:tcPr>
            <w:tcW w:w="280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860 WASHINGTON STREET, 3RD FLOOR</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80"/>
        </w:trPr>
        <w:tc>
          <w:tcPr>
            <w:tcW w:w="120" w:type="dxa"/>
            <w:vAlign w:val="bottom"/>
            <w:gridSpan w:val="2"/>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r>
      <w:tr>
        <w:trPr>
          <w:trHeight w:val="237"/>
        </w:trPr>
        <w:tc>
          <w:tcPr>
            <w:tcW w:w="144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7"/>
        </w:trPr>
        <w:tc>
          <w:tcPr>
            <w:tcW w:w="1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10014</w:t>
            </w:r>
          </w:p>
        </w:tc>
        <w:tc>
          <w:tcPr>
            <w:tcW w:w="80" w:type="dxa"/>
            <w:vAlign w:val="bottom"/>
          </w:tcPr>
          <w:p>
            <w:pPr>
              <w:spacing w:after="0"/>
              <w:rPr>
                <w:sz w:val="18"/>
                <w:szCs w:val="18"/>
                <w:color w:val="auto"/>
              </w:rPr>
            </w:pPr>
          </w:p>
        </w:tc>
      </w:tr>
      <w:tr>
        <w:trPr>
          <w:trHeight w:val="133"/>
        </w:trPr>
        <w:tc>
          <w:tcPr>
            <w:tcW w:w="100" w:type="dxa"/>
            <w:vAlign w:val="bottom"/>
          </w:tcPr>
          <w:p>
            <w:pPr>
              <w:spacing w:after="0"/>
              <w:rPr>
                <w:sz w:val="11"/>
                <w:szCs w:val="11"/>
                <w:color w:val="auto"/>
              </w:rPr>
            </w:pPr>
          </w:p>
        </w:tc>
        <w:tc>
          <w:tcPr>
            <w:tcW w:w="1220" w:type="dxa"/>
            <w:vAlign w:val="bottom"/>
            <w:tcBorders>
              <w:bottom w:val="single" w:sz="8" w:color="9A9A9A"/>
            </w:tcBorders>
            <w:gridSpan w:val="2"/>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73"/>
        </w:trPr>
        <w:tc>
          <w:tcPr>
            <w:tcW w:w="1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(City)</w:t>
            </w:r>
          </w:p>
        </w:tc>
        <w:tc>
          <w:tcPr>
            <w:tcW w:w="1460" w:type="dxa"/>
            <w:vAlign w:val="bottom"/>
            <w:gridSpan w:val="3"/>
          </w:tcPr>
          <w:p>
            <w:pPr>
              <w:ind w:left="60"/>
              <w:spacing w:after="0"/>
              <w:rPr>
                <w:sz w:val="20"/>
                <w:szCs w:val="20"/>
                <w:color w:val="auto"/>
              </w:rPr>
            </w:pPr>
            <w:r>
              <w:rPr>
                <w:rFonts w:ascii="Arial" w:cs="Arial" w:eastAsia="Arial" w:hAnsi="Arial"/>
                <w:sz w:val="12"/>
                <w:szCs w:val="12"/>
                <w:color w:val="auto"/>
              </w:rPr>
              <w:t>(State)</w:t>
            </w:r>
          </w:p>
        </w:tc>
        <w:tc>
          <w:tcPr>
            <w:tcW w:w="146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1"/>
        </w:trPr>
        <w:tc>
          <w:tcPr>
            <w:tcW w:w="1320" w:type="dxa"/>
            <w:vAlign w:val="bottom"/>
            <w:tcBorders>
              <w:bottom w:val="single" w:sz="8" w:color="2C2C2C"/>
            </w:tcBorders>
            <w:gridSpan w:val="3"/>
          </w:tcPr>
          <w:p>
            <w:pPr>
              <w:spacing w:after="0"/>
              <w:rPr>
                <w:sz w:val="6"/>
                <w:szCs w:val="6"/>
                <w:color w:val="auto"/>
              </w:rPr>
            </w:pPr>
          </w:p>
        </w:tc>
        <w:tc>
          <w:tcPr>
            <w:tcW w:w="122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3"/>
        </w:trPr>
        <w:tc>
          <w:tcPr>
            <w:tcW w:w="290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9"/>
        </w:trPr>
        <w:tc>
          <w:tcPr>
            <w:tcW w:w="100" w:type="dxa"/>
            <w:vAlign w:val="bottom"/>
          </w:tcPr>
          <w:p>
            <w:pPr>
              <w:spacing w:after="0"/>
              <w:rPr>
                <w:sz w:val="17"/>
                <w:szCs w:val="17"/>
                <w:color w:val="auto"/>
              </w:rPr>
            </w:pPr>
          </w:p>
        </w:tc>
        <w:tc>
          <w:tcPr>
            <w:tcW w:w="2800" w:type="dxa"/>
            <w:vAlign w:val="bottom"/>
            <w:gridSpan w:val="6"/>
          </w:tcPr>
          <w:p>
            <w:pPr>
              <w:spacing w:after="0" w:line="199" w:lineRule="exact"/>
              <w:rPr>
                <w:rFonts w:ascii="Times New Roman" w:cs="Times New Roman" w:eastAsia="Times New Roman" w:hAnsi="Times New Roman"/>
                <w:sz w:val="19"/>
                <w:szCs w:val="19"/>
                <w:color w:val="0000EE"/>
              </w:rPr>
            </w:pPr>
            <w:hyperlink r:id="rId18">
              <w:r>
                <w:rPr>
                  <w:rFonts w:ascii="Times New Roman" w:cs="Times New Roman" w:eastAsia="Times New Roman" w:hAnsi="Times New Roman"/>
                  <w:sz w:val="19"/>
                  <w:szCs w:val="19"/>
                  <w:color w:val="0000EE"/>
                </w:rPr>
                <w:t>Baker Bros. Advisors (GP) LLC</w:t>
              </w:r>
            </w:hyperlink>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top w:val="single" w:sz="8" w:color="0000EE"/>
              <w:bottom w:val="single" w:sz="8" w:color="9A9A9A"/>
            </w:tcBorders>
          </w:tcPr>
          <w:p>
            <w:pPr>
              <w:spacing w:after="0"/>
              <w:rPr>
                <w:sz w:val="12"/>
                <w:szCs w:val="12"/>
                <w:color w:val="auto"/>
              </w:rPr>
            </w:pPr>
          </w:p>
        </w:tc>
        <w:tc>
          <w:tcPr>
            <w:tcW w:w="120" w:type="dxa"/>
            <w:vAlign w:val="bottom"/>
            <w:tcBorders>
              <w:top w:val="single" w:sz="8" w:color="0000EE"/>
              <w:bottom w:val="single" w:sz="8" w:color="9A9A9A"/>
            </w:tcBorders>
          </w:tcPr>
          <w:p>
            <w:pPr>
              <w:spacing w:after="0"/>
              <w:rPr>
                <w:sz w:val="12"/>
                <w:szCs w:val="12"/>
                <w:color w:val="auto"/>
              </w:rPr>
            </w:pPr>
          </w:p>
        </w:tc>
        <w:tc>
          <w:tcPr>
            <w:tcW w:w="1100" w:type="dxa"/>
            <w:vAlign w:val="bottom"/>
            <w:tcBorders>
              <w:top w:val="single" w:sz="8" w:color="0000EE"/>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73"/>
        </w:trPr>
        <w:tc>
          <w:tcPr>
            <w:tcW w:w="1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(Last)</w:t>
            </w:r>
          </w:p>
        </w:tc>
        <w:tc>
          <w:tcPr>
            <w:tcW w:w="146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146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43"/>
        </w:trPr>
        <w:tc>
          <w:tcPr>
            <w:tcW w:w="100" w:type="dxa"/>
            <w:vAlign w:val="bottom"/>
          </w:tcPr>
          <w:p>
            <w:pPr>
              <w:spacing w:after="0"/>
              <w:rPr>
                <w:sz w:val="21"/>
                <w:szCs w:val="21"/>
                <w:color w:val="auto"/>
              </w:rPr>
            </w:pPr>
          </w:p>
        </w:tc>
        <w:tc>
          <w:tcPr>
            <w:tcW w:w="280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860 WASHINGTON STREET, 3RD FLOOR</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80"/>
        </w:trPr>
        <w:tc>
          <w:tcPr>
            <w:tcW w:w="120" w:type="dxa"/>
            <w:vAlign w:val="bottom"/>
            <w:gridSpan w:val="2"/>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r>
      <w:tr>
        <w:trPr>
          <w:trHeight w:val="237"/>
        </w:trPr>
        <w:tc>
          <w:tcPr>
            <w:tcW w:w="144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7"/>
        </w:trPr>
        <w:tc>
          <w:tcPr>
            <w:tcW w:w="1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10014</w:t>
            </w:r>
          </w:p>
        </w:tc>
        <w:tc>
          <w:tcPr>
            <w:tcW w:w="80" w:type="dxa"/>
            <w:vAlign w:val="bottom"/>
          </w:tcPr>
          <w:p>
            <w:pPr>
              <w:spacing w:after="0"/>
              <w:rPr>
                <w:sz w:val="18"/>
                <w:szCs w:val="18"/>
                <w:color w:val="auto"/>
              </w:rPr>
            </w:pPr>
          </w:p>
        </w:tc>
      </w:tr>
      <w:tr>
        <w:trPr>
          <w:trHeight w:val="133"/>
        </w:trPr>
        <w:tc>
          <w:tcPr>
            <w:tcW w:w="100" w:type="dxa"/>
            <w:vAlign w:val="bottom"/>
          </w:tcPr>
          <w:p>
            <w:pPr>
              <w:spacing w:after="0"/>
              <w:rPr>
                <w:sz w:val="11"/>
                <w:szCs w:val="11"/>
                <w:color w:val="auto"/>
              </w:rPr>
            </w:pPr>
          </w:p>
        </w:tc>
        <w:tc>
          <w:tcPr>
            <w:tcW w:w="1220" w:type="dxa"/>
            <w:vAlign w:val="bottom"/>
            <w:tcBorders>
              <w:bottom w:val="single" w:sz="8" w:color="9A9A9A"/>
            </w:tcBorders>
            <w:gridSpan w:val="2"/>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73"/>
        </w:trPr>
        <w:tc>
          <w:tcPr>
            <w:tcW w:w="1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(City)</w:t>
            </w:r>
          </w:p>
        </w:tc>
        <w:tc>
          <w:tcPr>
            <w:tcW w:w="1460" w:type="dxa"/>
            <w:vAlign w:val="bottom"/>
            <w:gridSpan w:val="3"/>
          </w:tcPr>
          <w:p>
            <w:pPr>
              <w:ind w:left="60"/>
              <w:spacing w:after="0"/>
              <w:rPr>
                <w:sz w:val="20"/>
                <w:szCs w:val="20"/>
                <w:color w:val="auto"/>
              </w:rPr>
            </w:pPr>
            <w:r>
              <w:rPr>
                <w:rFonts w:ascii="Arial" w:cs="Arial" w:eastAsia="Arial" w:hAnsi="Arial"/>
                <w:sz w:val="12"/>
                <w:szCs w:val="12"/>
                <w:color w:val="auto"/>
              </w:rPr>
              <w:t>(State)</w:t>
            </w:r>
          </w:p>
        </w:tc>
        <w:tc>
          <w:tcPr>
            <w:tcW w:w="146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1"/>
        </w:trPr>
        <w:tc>
          <w:tcPr>
            <w:tcW w:w="1320" w:type="dxa"/>
            <w:vAlign w:val="bottom"/>
            <w:tcBorders>
              <w:bottom w:val="single" w:sz="8" w:color="2C2C2C"/>
            </w:tcBorders>
            <w:gridSpan w:val="3"/>
          </w:tcPr>
          <w:p>
            <w:pPr>
              <w:spacing w:after="0"/>
              <w:rPr>
                <w:sz w:val="6"/>
                <w:szCs w:val="6"/>
                <w:color w:val="auto"/>
              </w:rPr>
            </w:pPr>
          </w:p>
        </w:tc>
        <w:tc>
          <w:tcPr>
            <w:tcW w:w="122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3"/>
        </w:trPr>
        <w:tc>
          <w:tcPr>
            <w:tcW w:w="290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9"/>
        </w:trPr>
        <w:tc>
          <w:tcPr>
            <w:tcW w:w="100" w:type="dxa"/>
            <w:vAlign w:val="bottom"/>
          </w:tcPr>
          <w:p>
            <w:pPr>
              <w:spacing w:after="0"/>
              <w:rPr>
                <w:sz w:val="17"/>
                <w:szCs w:val="17"/>
                <w:color w:val="auto"/>
              </w:rPr>
            </w:pPr>
          </w:p>
        </w:tc>
        <w:tc>
          <w:tcPr>
            <w:tcW w:w="2800" w:type="dxa"/>
            <w:vAlign w:val="bottom"/>
            <w:gridSpan w:val="6"/>
          </w:tcPr>
          <w:p>
            <w:pPr>
              <w:spacing w:after="0" w:line="199" w:lineRule="exact"/>
              <w:rPr>
                <w:rFonts w:ascii="Times New Roman" w:cs="Times New Roman" w:eastAsia="Times New Roman" w:hAnsi="Times New Roman"/>
                <w:sz w:val="19"/>
                <w:szCs w:val="19"/>
                <w:color w:val="0000EE"/>
              </w:rPr>
            </w:pPr>
            <w:hyperlink r:id="rId19">
              <w:r>
                <w:rPr>
                  <w:rFonts w:ascii="Times New Roman" w:cs="Times New Roman" w:eastAsia="Times New Roman" w:hAnsi="Times New Roman"/>
                  <w:sz w:val="19"/>
                  <w:szCs w:val="19"/>
                  <w:color w:val="0000EE"/>
                </w:rPr>
                <w:t>Baker Brothers Life Sciences LP</w:t>
              </w:r>
            </w:hyperlink>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top w:val="single" w:sz="8" w:color="0000EE"/>
              <w:bottom w:val="single" w:sz="8" w:color="9A9A9A"/>
            </w:tcBorders>
          </w:tcPr>
          <w:p>
            <w:pPr>
              <w:spacing w:after="0"/>
              <w:rPr>
                <w:sz w:val="12"/>
                <w:szCs w:val="12"/>
                <w:color w:val="auto"/>
              </w:rPr>
            </w:pPr>
          </w:p>
        </w:tc>
        <w:tc>
          <w:tcPr>
            <w:tcW w:w="120" w:type="dxa"/>
            <w:vAlign w:val="bottom"/>
            <w:tcBorders>
              <w:top w:val="single" w:sz="8" w:color="0000EE"/>
              <w:bottom w:val="single" w:sz="8" w:color="9A9A9A"/>
            </w:tcBorders>
          </w:tcPr>
          <w:p>
            <w:pPr>
              <w:spacing w:after="0"/>
              <w:rPr>
                <w:sz w:val="12"/>
                <w:szCs w:val="12"/>
                <w:color w:val="auto"/>
              </w:rPr>
            </w:pPr>
          </w:p>
        </w:tc>
        <w:tc>
          <w:tcPr>
            <w:tcW w:w="1100" w:type="dxa"/>
            <w:vAlign w:val="bottom"/>
            <w:tcBorders>
              <w:top w:val="single" w:sz="8" w:color="0000EE"/>
              <w:bottom w:val="single" w:sz="8" w:color="9A9A9A"/>
            </w:tcBorders>
          </w:tcPr>
          <w:p>
            <w:pPr>
              <w:spacing w:after="0"/>
              <w:rPr>
                <w:sz w:val="12"/>
                <w:szCs w:val="12"/>
                <w:color w:val="auto"/>
              </w:rPr>
            </w:pPr>
          </w:p>
        </w:tc>
        <w:tc>
          <w:tcPr>
            <w:tcW w:w="20" w:type="dxa"/>
            <w:vAlign w:val="bottom"/>
            <w:tcBorders>
              <w:top w:val="single" w:sz="8" w:color="0000EE"/>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73"/>
        </w:trPr>
        <w:tc>
          <w:tcPr>
            <w:tcW w:w="1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(Last)</w:t>
            </w:r>
          </w:p>
        </w:tc>
        <w:tc>
          <w:tcPr>
            <w:tcW w:w="146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146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43"/>
        </w:trPr>
        <w:tc>
          <w:tcPr>
            <w:tcW w:w="100" w:type="dxa"/>
            <w:vAlign w:val="bottom"/>
          </w:tcPr>
          <w:p>
            <w:pPr>
              <w:spacing w:after="0"/>
              <w:rPr>
                <w:sz w:val="21"/>
                <w:szCs w:val="21"/>
                <w:color w:val="auto"/>
              </w:rPr>
            </w:pPr>
          </w:p>
        </w:tc>
        <w:tc>
          <w:tcPr>
            <w:tcW w:w="280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860 WASHINGTON STREET, 3RD FLOOR</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80"/>
        </w:trPr>
        <w:tc>
          <w:tcPr>
            <w:tcW w:w="120" w:type="dxa"/>
            <w:vAlign w:val="bottom"/>
            <w:gridSpan w:val="2"/>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r>
      <w:tr>
        <w:trPr>
          <w:trHeight w:val="237"/>
        </w:trPr>
        <w:tc>
          <w:tcPr>
            <w:tcW w:w="144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7"/>
        </w:trPr>
        <w:tc>
          <w:tcPr>
            <w:tcW w:w="1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10014</w:t>
            </w:r>
          </w:p>
        </w:tc>
        <w:tc>
          <w:tcPr>
            <w:tcW w:w="80" w:type="dxa"/>
            <w:vAlign w:val="bottom"/>
          </w:tcPr>
          <w:p>
            <w:pPr>
              <w:spacing w:after="0"/>
              <w:rPr>
                <w:sz w:val="18"/>
                <w:szCs w:val="18"/>
                <w:color w:val="auto"/>
              </w:rPr>
            </w:pPr>
          </w:p>
        </w:tc>
      </w:tr>
      <w:tr>
        <w:trPr>
          <w:trHeight w:val="133"/>
        </w:trPr>
        <w:tc>
          <w:tcPr>
            <w:tcW w:w="100" w:type="dxa"/>
            <w:vAlign w:val="bottom"/>
          </w:tcPr>
          <w:p>
            <w:pPr>
              <w:spacing w:after="0"/>
              <w:rPr>
                <w:sz w:val="11"/>
                <w:szCs w:val="11"/>
                <w:color w:val="auto"/>
              </w:rPr>
            </w:pPr>
          </w:p>
        </w:tc>
        <w:tc>
          <w:tcPr>
            <w:tcW w:w="1220" w:type="dxa"/>
            <w:vAlign w:val="bottom"/>
            <w:tcBorders>
              <w:bottom w:val="single" w:sz="8" w:color="9A9A9A"/>
            </w:tcBorders>
            <w:gridSpan w:val="2"/>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73"/>
        </w:trPr>
        <w:tc>
          <w:tcPr>
            <w:tcW w:w="1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(City)</w:t>
            </w:r>
          </w:p>
        </w:tc>
        <w:tc>
          <w:tcPr>
            <w:tcW w:w="1460" w:type="dxa"/>
            <w:vAlign w:val="bottom"/>
            <w:gridSpan w:val="3"/>
          </w:tcPr>
          <w:p>
            <w:pPr>
              <w:ind w:left="60"/>
              <w:spacing w:after="0"/>
              <w:rPr>
                <w:sz w:val="20"/>
                <w:szCs w:val="20"/>
                <w:color w:val="auto"/>
              </w:rPr>
            </w:pPr>
            <w:r>
              <w:rPr>
                <w:rFonts w:ascii="Arial" w:cs="Arial" w:eastAsia="Arial" w:hAnsi="Arial"/>
                <w:sz w:val="12"/>
                <w:szCs w:val="12"/>
                <w:color w:val="auto"/>
              </w:rPr>
              <w:t>(State)</w:t>
            </w:r>
          </w:p>
        </w:tc>
        <w:tc>
          <w:tcPr>
            <w:tcW w:w="1460" w:type="dxa"/>
            <w:vAlign w:val="bottom"/>
            <w:gridSpan w:val="2"/>
          </w:tcPr>
          <w:p>
            <w:pPr>
              <w:ind w:left="2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-6303645</wp:posOffset>
            </wp:positionV>
            <wp:extent cx="2811780" cy="637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2811780" cy="6374765"/>
                    </a:xfrm>
                    <a:prstGeom prst="rect">
                      <a:avLst/>
                    </a:prstGeom>
                    <a:noFill/>
                  </pic:spPr>
                </pic:pic>
              </a:graphicData>
            </a:graphic>
          </wp:anchor>
        </w:drawing>
      </w:r>
    </w:p>
    <w:p>
      <w:pPr>
        <w:spacing w:after="0" w:line="9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0" w:lineRule="exact"/>
        <w:rPr>
          <w:sz w:val="20"/>
          <w:szCs w:val="20"/>
          <w:color w:val="auto"/>
        </w:rPr>
      </w:pPr>
    </w:p>
    <w:p>
      <w:pPr>
        <w:ind w:left="20" w:right="100" w:firstLine="9"/>
        <w:spacing w:after="0" w:line="267" w:lineRule="auto"/>
        <w:tabs>
          <w:tab w:leader="none" w:pos="137"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On December 18, 2023 (the "Closing Date"), Neurogene Inc., a Delaware corporation (formerly known as Neoleukin Therapeutics, Inc. (prior to the Closing Date, "Neoleukin", and after the Closing Date, the "Issuer")) consummated the previously announced business combination (the "Merger") pursuant to that certain Agreement and Plan of Merger, dated as of July 17, 2023 (the "Merger Agreement"), by and among Neoleukin, Project North Merger Sub, Inc., a wholly owned subsidiary of Neoleukin ("Merger Sub"), and Neurogene Inc., a Nevada corporation ("Neurogene"). At the closing of the Merger Neoleukin Therapeutics, Inc. changed its name to Neurogene Inc.</w:t>
      </w:r>
    </w:p>
    <w:p>
      <w:pPr>
        <w:spacing w:after="0" w:line="11" w:lineRule="exact"/>
        <w:rPr>
          <w:rFonts w:ascii="Times New Roman" w:cs="Times New Roman" w:eastAsia="Times New Roman" w:hAnsi="Times New Roman"/>
          <w:sz w:val="11"/>
          <w:szCs w:val="11"/>
          <w:color w:val="008000"/>
        </w:rPr>
      </w:pPr>
    </w:p>
    <w:p>
      <w:pPr>
        <w:ind w:left="140" w:hanging="111"/>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a one-for-four reverse stock split of the common stock ("Common Stock") of the Issuer effected on December 18, 2023.</w:t>
      </w:r>
    </w:p>
    <w:p>
      <w:pPr>
        <w:spacing w:after="0" w:line="37" w:lineRule="exact"/>
        <w:rPr>
          <w:rFonts w:ascii="Times New Roman" w:cs="Times New Roman" w:eastAsia="Times New Roman" w:hAnsi="Times New Roman"/>
          <w:sz w:val="12"/>
          <w:szCs w:val="12"/>
          <w:color w:val="008000"/>
        </w:rPr>
      </w:pPr>
    </w:p>
    <w:p>
      <w:pPr>
        <w:ind w:left="140" w:hanging="111"/>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shares of Common Stock held directly by Felix J. Baker.</w:t>
      </w:r>
    </w:p>
    <w:p>
      <w:pPr>
        <w:spacing w:after="0" w:line="37" w:lineRule="exact"/>
        <w:rPr>
          <w:rFonts w:ascii="Times New Roman" w:cs="Times New Roman" w:eastAsia="Times New Roman" w:hAnsi="Times New Roman"/>
          <w:sz w:val="12"/>
          <w:szCs w:val="12"/>
          <w:color w:val="008000"/>
        </w:rPr>
      </w:pPr>
    </w:p>
    <w:p>
      <w:pPr>
        <w:ind w:left="20" w:right="40" w:firstLine="9"/>
        <w:spacing w:after="0" w:line="236" w:lineRule="auto"/>
        <w:tabs>
          <w:tab w:leader="none" w:pos="13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After giving effect to the transactions reported herein and as a result of their ownership interest in (i) Baker Biotech Capital, L.P. and (ii) 667, L.P. ("667"), Julian C. Baker and Felix J. Baker each may be deemed to have an indirect pecuniary interest in Common Stock reported in column 5 of Table I or securities reported in column 9 of Table II directly held by 667, a limited partnership of which the sole general partner is Baker Biotech Capital, L.P., a limited partnership of which the sole general partner is Baker Biotech Capital (GP), LLC, due to their interest in 667 and Baker Biotech Capital, L.P.'s right to receive an allocation of a portion of the profits from 667.</w:t>
      </w:r>
    </w:p>
    <w:p>
      <w:pPr>
        <w:spacing w:after="0" w:line="26" w:lineRule="exact"/>
        <w:rPr>
          <w:rFonts w:ascii="Times New Roman" w:cs="Times New Roman" w:eastAsia="Times New Roman" w:hAnsi="Times New Roman"/>
          <w:sz w:val="12"/>
          <w:szCs w:val="12"/>
          <w:color w:val="008000"/>
        </w:rPr>
      </w:pPr>
    </w:p>
    <w:p>
      <w:pPr>
        <w:ind w:left="140" w:hanging="111"/>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shares of Common Stock held directly by Julian C. Baker.</w:t>
      </w:r>
    </w:p>
    <w:p>
      <w:pPr>
        <w:spacing w:after="0" w:line="37" w:lineRule="exact"/>
        <w:rPr>
          <w:rFonts w:ascii="Times New Roman" w:cs="Times New Roman" w:eastAsia="Times New Roman" w:hAnsi="Times New Roman"/>
          <w:sz w:val="12"/>
          <w:szCs w:val="12"/>
          <w:color w:val="008000"/>
        </w:rPr>
      </w:pPr>
    </w:p>
    <w:p>
      <w:pPr>
        <w:ind w:left="20" w:firstLine="9"/>
        <w:spacing w:after="0" w:line="260" w:lineRule="auto"/>
        <w:tabs>
          <w:tab w:leader="none" w:pos="137"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Baker Bros. Advisors LP (the "Adviser") serves as the investment adviser to 667 and Baker Brothers Life Sciences, L.P. ("Life Sciences", and together with 667, the "Funds"). In connection with the services provided by the Adviser, the Adviser receives an asset-based management fee that does not confer any pecuniary interest in the securities held directly by the Funds or for the benefit of the Funds. Baker Bros. Advisors (GP) LLC (the "Adviser GP") is the Adviser's sole general partner. Julian C. Baker and Felix J. Baker are managing members of the Adviser GP. The Adviser has complete and unlimited discretion and authority with respect to the investment and voting power of the securities held directly by the Funds. The general partners of the Funds have relinquished to the Adviser all discretion and authority with respect to the investment and voting power of the securities held directly by the Funds.</w:t>
      </w:r>
    </w:p>
    <w:p>
      <w:pPr>
        <w:spacing w:after="0" w:line="14" w:lineRule="exact"/>
        <w:rPr>
          <w:rFonts w:ascii="Times New Roman" w:cs="Times New Roman" w:eastAsia="Times New Roman" w:hAnsi="Times New Roman"/>
          <w:sz w:val="11"/>
          <w:szCs w:val="11"/>
          <w:color w:val="008000"/>
        </w:rPr>
      </w:pPr>
    </w:p>
    <w:p>
      <w:pPr>
        <w:ind w:left="20" w:right="60" w:firstLine="9"/>
        <w:spacing w:after="0" w:line="246" w:lineRule="auto"/>
        <w:tabs>
          <w:tab w:leader="none" w:pos="13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Julian C. Baker, Felix J. Baker, the Adviser GP and the Adviser disclaim beneficial ownership of the securities held directly by the Funds except to the extent of their pecuniary interest therein, and this report shall not be deemed an admission that any of Julian C. Baker, Felix J. Baker, the Adviser GP or the Adviser is a beneficial owner of such securities for purposes of Section 16 or any other purpose.</w:t>
      </w:r>
    </w:p>
    <w:p>
      <w:pPr>
        <w:spacing w:after="0" w:line="22" w:lineRule="exact"/>
        <w:rPr>
          <w:rFonts w:ascii="Times New Roman" w:cs="Times New Roman" w:eastAsia="Times New Roman" w:hAnsi="Times New Roman"/>
          <w:sz w:val="12"/>
          <w:szCs w:val="12"/>
          <w:color w:val="008000"/>
        </w:rPr>
      </w:pPr>
    </w:p>
    <w:p>
      <w:pPr>
        <w:ind w:left="20" w:right="140" w:firstLine="9"/>
        <w:spacing w:after="0" w:line="233" w:lineRule="auto"/>
        <w:tabs>
          <w:tab w:leader="none" w:pos="13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After giving effect to the transactions reported herein and as a result of their ownership interest in (i) Baker Brothers Life Sciences Capital, L.P. and (ii) Life Sciences, Julian C. Baker and Felix J. Baker each may be deemed to have an indirect pecuniary interest in Common Stock reported in column 5 of Table I or securities reported in column 9 of Table II directly held by Life Sciences, a limited partnership of which the sole general partner is Baker Brothers Life Sciences Capital, L.P., a limited partnership of which the sole general partner is Baker Brothers Life Sciences Capital (GP), LLC, due to their interest in Life Sciences and Baker Brothers Life Sciences Capital, L.P.'s right to receive an allocation of a portion of the profits from Life Sciences.</w:t>
      </w:r>
    </w:p>
    <w:p>
      <w:pPr>
        <w:spacing w:after="0" w:line="27" w:lineRule="exact"/>
        <w:rPr>
          <w:rFonts w:ascii="Times New Roman" w:cs="Times New Roman" w:eastAsia="Times New Roman" w:hAnsi="Times New Roman"/>
          <w:sz w:val="12"/>
          <w:szCs w:val="12"/>
          <w:color w:val="008000"/>
        </w:rPr>
      </w:pPr>
    </w:p>
    <w:p>
      <w:pPr>
        <w:ind w:left="20" w:right="20" w:firstLine="9"/>
        <w:spacing w:after="0" w:line="236" w:lineRule="auto"/>
        <w:tabs>
          <w:tab w:leader="none" w:pos="13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warrants to purchase Common Stock at an exercise price of $0.00002 per share ("Prefunded Warrants") exercisable at any time, at the holder's election, on a 1-for-1 basis into Common Stock to the extent that immediately prior to or after giving effect to such exercise the holders thereof, together with their affiliates and any members of a Section 13(d) group with such holders, would beneficially own, for purposes of Rule 13d-3 under the Securities Act of 1934, as amended, no more than 4.99% of the outstanding shares of Common Stock (the "Maximum Percentage"). The Prefunded Warrants have no expiration date.</w:t>
      </w:r>
    </w:p>
    <w:p>
      <w:pPr>
        <w:spacing w:after="0" w:line="26" w:lineRule="exact"/>
        <w:rPr>
          <w:rFonts w:ascii="Times New Roman" w:cs="Times New Roman" w:eastAsia="Times New Roman" w:hAnsi="Times New Roman"/>
          <w:sz w:val="12"/>
          <w:szCs w:val="12"/>
          <w:color w:val="008000"/>
        </w:rPr>
      </w:pPr>
    </w:p>
    <w:p>
      <w:pPr>
        <w:ind w:left="20" w:right="40" w:firstLine="9"/>
        <w:spacing w:after="0" w:line="246" w:lineRule="auto"/>
        <w:tabs>
          <w:tab w:leader="none" w:pos="19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By written notice to the Issuer, the Funds may increase or decrease the Maximum Percentage applicable to that fund to any other percentage not in excess of 19.99%; provided that any such increase will not be effective until the 61st day after such notice is delivered to the Issuer.</w:t>
      </w:r>
    </w:p>
    <w:p>
      <w:pPr>
        <w:spacing w:after="0" w:line="22" w:lineRule="exact"/>
        <w:rPr>
          <w:rFonts w:ascii="Times New Roman" w:cs="Times New Roman" w:eastAsia="Times New Roman" w:hAnsi="Times New Roman"/>
          <w:sz w:val="12"/>
          <w:szCs w:val="12"/>
          <w:color w:val="008000"/>
        </w:rPr>
      </w:pPr>
    </w:p>
    <w:p>
      <w:pPr>
        <w:jc w:val="both"/>
        <w:ind w:left="20" w:right="20" w:firstLine="9"/>
        <w:spacing w:after="0" w:line="236" w:lineRule="auto"/>
        <w:tabs>
          <w:tab w:leader="none" w:pos="19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$0.000001 Prefunded Warrants are exercisable at any time, at the holder's election, on a 1-for-1 basis into Common Stock to the extent that immediately prior to or after giving effect to such exercise the holders and/ or their affiliates thereof, together with their affiliates and any members of a Section 13(d) group with such holders, would beneficially own, for purposes of Rule 13d-3 under the Securities Exchange Act of 1934, as amended, no more than the Maximum Percentage. The Prefunded Warrants have no expiration date.</w:t>
      </w:r>
    </w:p>
    <w:p>
      <w:pPr>
        <w:spacing w:after="0" w:line="26" w:lineRule="exact"/>
        <w:rPr>
          <w:rFonts w:ascii="Times New Roman" w:cs="Times New Roman" w:eastAsia="Times New Roman" w:hAnsi="Times New Roman"/>
          <w:sz w:val="12"/>
          <w:szCs w:val="12"/>
          <w:color w:val="008000"/>
        </w:rPr>
      </w:pPr>
    </w:p>
    <w:p>
      <w:pPr>
        <w:ind w:left="20" w:right="80" w:firstLine="9"/>
        <w:spacing w:after="0" w:line="246" w:lineRule="auto"/>
        <w:tabs>
          <w:tab w:leader="none" w:pos="19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667 and Life Sciences acquired 78,325 and 973,290 warrants to purchase Common Stock, respectively, at an exercise price of $0.000001 per share ("$0.000001 Prefunded Warrants") in the Merger at a rate of 0.0756 $0.000001 Prefunded Warrants for each Neurogen Prefunded Warrant.</w:t>
      </w:r>
    </w:p>
    <w:p>
      <w:pPr>
        <w:spacing w:after="0" w:line="22" w:lineRule="exact"/>
        <w:rPr>
          <w:rFonts w:ascii="Times New Roman" w:cs="Times New Roman" w:eastAsia="Times New Roman" w:hAnsi="Times New Roman"/>
          <w:sz w:val="12"/>
          <w:szCs w:val="12"/>
          <w:color w:val="008000"/>
        </w:rPr>
      </w:pPr>
    </w:p>
    <w:p>
      <w:pPr>
        <w:ind w:left="200" w:hanging="171"/>
        <w:spacing w:after="0"/>
        <w:tabs>
          <w:tab w:leader="none" w:pos="20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As a result of and upon the effective time of the Merger, the Funds acquired $0.000001 Prefunded Warrants in exchange for existing shares of Neurogene Series A-1 Preferred Stock ("Series A-1 Preferred") at a rate of 0.0756</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8000"/>
        </w:rPr>
        <w:t>$0.000001 Prefunded Warrants for each share of Series A-1 Preferred.</w:t>
      </w:r>
    </w:p>
    <w:p>
      <w:pPr>
        <w:spacing w:after="0" w:line="26" w:lineRule="exact"/>
        <w:rPr>
          <w:sz w:val="20"/>
          <w:szCs w:val="20"/>
          <w:color w:val="auto"/>
        </w:rPr>
      </w:pPr>
    </w:p>
    <w:p>
      <w:pPr>
        <w:ind w:left="20" w:right="160" w:firstLine="9"/>
        <w:spacing w:after="0" w:line="246" w:lineRule="auto"/>
        <w:tabs>
          <w:tab w:leader="none" w:pos="196"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As a result of and upon the effective time of the Merger, the Funds acquired $0.000001 Prefunded Warrants in exchange for existing shares of Neurogene Series A-2 Preferred Stock ("Series A-2 Preferred") at a rate of 0.0756 $0.000001 Prefunded Warrants for each share of Series A-2 Preferred.</w:t>
      </w:r>
    </w:p>
    <w:p>
      <w:pPr>
        <w:spacing w:after="0" w:line="22" w:lineRule="exact"/>
        <w:rPr>
          <w:rFonts w:ascii="Times New Roman" w:cs="Times New Roman" w:eastAsia="Times New Roman" w:hAnsi="Times New Roman"/>
          <w:sz w:val="12"/>
          <w:szCs w:val="12"/>
          <w:color w:val="008000"/>
        </w:rPr>
      </w:pPr>
    </w:p>
    <w:p>
      <w:pPr>
        <w:ind w:left="200" w:hanging="171"/>
        <w:spacing w:after="0"/>
        <w:tabs>
          <w:tab w:leader="none" w:pos="20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As a result of and upon the effective time of the Merger, the Funds acquired $0.000001 Prefunded Warrants in exchange for existing shares of Neurogene Series B Preferred Stock ("Series B Preferred") at a rate of 0.0756</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8000"/>
        </w:rPr>
        <w:t>$0.000001 Prefunded Warrants for each share of Series B Preferred.</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Remarks:</w:t>
      </w:r>
    </w:p>
    <w:p>
      <w:pPr>
        <w:spacing w:after="0" w:line="53" w:lineRule="exact"/>
        <w:rPr>
          <w:sz w:val="20"/>
          <w:szCs w:val="20"/>
          <w:color w:val="auto"/>
        </w:rPr>
      </w:pPr>
    </w:p>
    <w:p>
      <w:pPr>
        <w:ind w:left="20" w:right="160"/>
        <w:spacing w:after="0" w:line="233" w:lineRule="auto"/>
        <w:rPr>
          <w:sz w:val="20"/>
          <w:szCs w:val="20"/>
          <w:color w:val="auto"/>
        </w:rPr>
      </w:pPr>
      <w:r>
        <w:rPr>
          <w:rFonts w:ascii="Times New Roman" w:cs="Times New Roman" w:eastAsia="Times New Roman" w:hAnsi="Times New Roman"/>
          <w:sz w:val="12"/>
          <w:szCs w:val="12"/>
          <w:color w:val="008000"/>
        </w:rPr>
        <w:t>M. Cantey Boyd, a full-time employee of Baker Bros. Advisors LP, resigned as a director on the board of directors (the "Board") of Neurogene Inc. (previously Neoleukin Therapeutics, Inc.)(the "Issuer") effective December 18, 2023. For purposes of Section 16 of the Securities Exchange Act of 1934, as amended, the reporting persons were deemed directors by deputization by virtue of their representation on the board of directors of the Issuer. On December 18, 2023, the Issuer changed its name from Neoleukin Therapeutics, Inc. to Neurogene Inc. and effected a 1-for-4 reverse stock split of its Common Stock. In addition, the Reporting Persons acquired certain contingent value rights of the Issuer in connection with the merger as described in the Schedule 13D/A filed by the Reporting Persons on December 20, 2023.</w:t>
      </w:r>
    </w:p>
    <w:p>
      <w:pPr>
        <w:sectPr>
          <w:pgSz w:w="11900" w:h="16838" w:orient="portrait"/>
          <w:cols w:equalWidth="0" w:num="1">
            <w:col w:w="10900"/>
          </w:cols>
          <w:pgMar w:left="460" w:top="128" w:right="539" w:bottom="0" w:gutter="0" w:footer="0" w:header="0"/>
        </w:sectPr>
      </w:pPr>
    </w:p>
    <w:p>
      <w:pPr>
        <w:spacing w:after="0" w:line="5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5"/>
          <w:szCs w:val="15"/>
          <w:color w:val="0000FF"/>
        </w:rPr>
        <w:t>By: Baker Bros. Advisors LP,</w:t>
      </w:r>
      <w:r>
        <w:rPr>
          <w:sz w:val="20"/>
          <w:szCs w:val="20"/>
          <w:color w:val="auto"/>
        </w:rPr>
        <w:tab/>
      </w:r>
      <w:r>
        <w:rPr>
          <w:rFonts w:ascii="Times New Roman" w:cs="Times New Roman" w:eastAsia="Times New Roman" w:hAnsi="Times New Roman"/>
          <w:sz w:val="15"/>
          <w:szCs w:val="15"/>
          <w:color w:val="0000FF"/>
        </w:rPr>
        <w:t>12/20/2023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-5080</wp:posOffset>
            </wp:positionV>
            <wp:extent cx="18415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841500" cy="7620"/>
                    </a:xfrm>
                    <a:prstGeom prst="rect">
                      <a:avLst/>
                    </a:prstGeom>
                    <a:noFill/>
                  </pic:spPr>
                </pic:pic>
              </a:graphicData>
            </a:graphic>
          </wp:anchor>
        </w:drawing>
      </w:r>
    </w:p>
    <w:p>
      <w:pPr>
        <w:sectPr>
          <w:pgSz w:w="11900" w:h="16838" w:orient="portrait"/>
          <w:cols w:equalWidth="0" w:num="1">
            <w:col w:w="10900"/>
          </w:cols>
          <w:pgMar w:left="460" w:top="128" w:right="539" w:bottom="0" w:gutter="0" w:footer="0" w:header="0"/>
          <w:type w:val="continuous"/>
        </w:sectPr>
      </w:pPr>
    </w:p>
    <w:bookmarkStart w:id="2" w:name="page3"/>
    <w:bookmarkEnd w:id="2"/>
    <w:p>
      <w:pPr>
        <w:ind w:left="6580"/>
        <w:spacing w:after="0"/>
        <w:rPr>
          <w:sz w:val="20"/>
          <w:szCs w:val="20"/>
          <w:color w:val="auto"/>
        </w:rPr>
      </w:pPr>
      <w:r>
        <w:rPr>
          <w:rFonts w:ascii="Times New Roman" w:cs="Times New Roman" w:eastAsia="Times New Roman" w:hAnsi="Times New Roman"/>
          <w:sz w:val="15"/>
          <w:szCs w:val="15"/>
          <w:color w:val="0000FF"/>
        </w:rPr>
        <w:t>Name: Scott L. Lessing,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-5080</wp:posOffset>
            </wp:positionV>
            <wp:extent cx="11690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16903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President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-11430</wp:posOffset>
            </wp:positionV>
            <wp:extent cx="11322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132205"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Baker Bros. Advisors LP, Mgmt.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-5080</wp:posOffset>
            </wp:positionV>
            <wp:extent cx="127254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72540"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Co. and Inv. Adviser to 667,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-11430</wp:posOffset>
            </wp:positionV>
            <wp:extent cx="12954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9540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pursuant to authority granted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-11430</wp:posOffset>
            </wp:positionV>
            <wp:extent cx="124269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4269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Baker Biotech Capital, L.P., GP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-11430</wp:posOffset>
            </wp:positionV>
            <wp:extent cx="13315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3159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667, L.P. 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-11430</wp:posOffset>
            </wp:positionV>
            <wp:extent cx="130746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0746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Title: President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-11430</wp:posOffset>
            </wp:positionV>
            <wp:extent cx="13627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-5080</wp:posOffset>
            </wp:positionV>
            <wp:extent cx="65595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655955" cy="7620"/>
                    </a:xfrm>
                    <a:prstGeom prst="rect">
                      <a:avLst/>
                    </a:prstGeom>
                    <a:noFill/>
                  </pic:spPr>
                </pic:pic>
              </a:graphicData>
            </a:graphic>
          </wp:anchor>
        </w:drawing>
      </w:r>
    </w:p>
    <w:p>
      <w:pPr>
        <w:spacing w:after="0" w:line="4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-5080</wp:posOffset>
            </wp:positionV>
            <wp:extent cx="71564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5645" cy="7620"/>
                    </a:xfrm>
                    <a:prstGeom prst="rect">
                      <a:avLst/>
                    </a:prstGeom>
                    <a:noFill/>
                  </pic:spPr>
                </pic:pic>
              </a:graphicData>
            </a:graphic>
          </wp:anchor>
        </w:drawing>
      </w:r>
    </w:p>
    <w:p>
      <w:pPr>
        <w:spacing w:after="0" w:line="4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By: Baker Bros. Advisors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-5080</wp:posOffset>
            </wp:positionV>
            <wp:extent cx="121285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12850"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LLC, 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-11430</wp:posOffset>
            </wp:positionV>
            <wp:extent cx="116967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967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Title: President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-11430</wp:posOffset>
            </wp:positionV>
            <wp:extent cx="136271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Baker Bros. Advisors LP, Mgmt.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-5080</wp:posOffset>
            </wp:positionV>
            <wp:extent cx="127254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72540"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Co. and Inv. Adviser to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-11430</wp:posOffset>
            </wp:positionV>
            <wp:extent cx="115824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582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Brothers Life Sciences,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-11430</wp:posOffset>
            </wp:positionV>
            <wp:extent cx="110553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0553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pursuant to authority granted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-11430</wp:posOffset>
            </wp:positionV>
            <wp:extent cx="124269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269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Baker Brothers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-11430</wp:posOffset>
            </wp:positionV>
            <wp:extent cx="113728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1372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Capital, L.P., GP to Baker Brothers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-11430</wp:posOffset>
            </wp:positionV>
            <wp:extent cx="136398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36398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Life Sciences, L.P., Name: Scott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-11430</wp:posOffset>
            </wp:positionV>
            <wp:extent cx="136080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36080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Lessing, Title: President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-11430</wp:posOffset>
            </wp:positionV>
            <wp:extent cx="105600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0560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44132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441325" cy="762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44132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441325" cy="762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44132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441325" cy="762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44132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4413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44132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441325" cy="7620"/>
                    </a:xfrm>
                    <a:prstGeom prst="rect">
                      <a:avLst/>
                    </a:prstGeom>
                    <a:noFill/>
                  </pic:spPr>
                </pic:pic>
              </a:graphicData>
            </a:graphic>
          </wp:anchor>
        </w:drawing>
      </w:r>
    </w:p>
    <w:p>
      <w:pPr>
        <w:spacing w:after="0" w:line="719" w:lineRule="exact"/>
        <w:rPr>
          <w:sz w:val="20"/>
          <w:szCs w:val="20"/>
          <w:color w:val="auto"/>
        </w:rPr>
      </w:pPr>
    </w:p>
    <w:p>
      <w:pPr>
        <w:sectPr>
          <w:pgSz w:w="11900" w:h="16838" w:orient="portrait"/>
          <w:cols w:equalWidth="0" w:num="2">
            <w:col w:w="8720" w:space="60"/>
            <w:col w:w="1199"/>
          </w:cols>
          <w:pgMar w:left="480" w:top="128" w:right="1440" w:bottom="1440" w:gutter="0" w:footer="0" w:header="0"/>
        </w:sectPr>
      </w:pPr>
    </w:p>
    <w:p>
      <w:pPr>
        <w:jc w:val="right"/>
        <w:ind w:right="939"/>
        <w:spacing w:after="0"/>
        <w:tabs>
          <w:tab w:leader="none" w:pos="24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8" w:lineRule="exact"/>
        <w:rPr>
          <w:sz w:val="20"/>
          <w:szCs w:val="20"/>
          <w:color w:val="auto"/>
        </w:rPr>
      </w:pPr>
    </w:p>
    <w:p>
      <w:pPr>
        <w:jc w:val="both"/>
        <w:ind w:right="3199" w:firstLine="9"/>
        <w:spacing w:after="0" w:line="332" w:lineRule="auto"/>
        <w:tabs>
          <w:tab w:leader="none" w:pos="124"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79"/>
      </w:cols>
      <w:pgMar w:left="480" w:top="12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12" Type="http://schemas.openxmlformats.org/officeDocument/2006/relationships/hyperlink" Target="http://www.sec.gov/cgi-bin/browse-edgar?action=getcompany&amp;CIK=0001263508" TargetMode="External"/><Relationship Id="rId13" Type="http://schemas.openxmlformats.org/officeDocument/2006/relationships/hyperlink" Target="http://www.sec.gov/cgi-bin/browse-edgar?action=getcompany&amp;CIK=0001404644" TargetMode="External"/><Relationship Id="rId14" Type="http://schemas.openxmlformats.org/officeDocument/2006/relationships/hyperlink" Target="http://www.sec.gov/cgi-bin/browse-edgar?action=getcompany&amp;CIK=0001551139" TargetMode="External"/><Relationship Id="rId16" Type="http://schemas.openxmlformats.org/officeDocument/2006/relationships/hyperlink" Target="http://www.sec.gov/cgi-bin/browse-edgar?action=getcompany&amp;CIK=0001087940" TargetMode="External"/><Relationship Id="rId17" Type="http://schemas.openxmlformats.org/officeDocument/2006/relationships/hyperlink" Target="http://www.sec.gov/cgi-bin/browse-edgar?action=getcompany&amp;CIK=0001087939" TargetMode="External"/><Relationship Id="rId18" Type="http://schemas.openxmlformats.org/officeDocument/2006/relationships/hyperlink" Target="http://www.sec.gov/cgi-bin/browse-edgar?action=getcompany&amp;CIK=0001580575" TargetMode="External"/><Relationship Id="rId19" Type="http://schemas.openxmlformats.org/officeDocument/2006/relationships/hyperlink" Target="http://www.sec.gov/cgi-bin/browse-edgar?action=getcompany&amp;CIK=00013633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2023-12-20T17:45:16Z</dcterms:created>
  <dcterms:modified xsi:type="dcterms:W3CDTF">2023-12-20T17:45:16Z</dcterms:modified>
</cp:coreProperties>
</file>